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CC9BC">
      <w:pPr>
        <w:spacing w:line="560" w:lineRule="exact"/>
        <w:rPr>
          <w:color w:val="000000"/>
          <w:kern w:val="0"/>
          <w:szCs w:val="21"/>
        </w:rPr>
      </w:pPr>
      <w:bookmarkStart w:id="4" w:name="_GoBack"/>
      <w:r>
        <w:rPr>
          <w:rFonts w:hint="eastAsia" w:ascii="黑体" w:eastAsia="黑体"/>
          <w:color w:val="000000"/>
          <w:kern w:val="0"/>
          <w:sz w:val="32"/>
          <w:szCs w:val="32"/>
        </w:rPr>
        <w:t>附件1</w:t>
      </w:r>
    </w:p>
    <w:p w14:paraId="20FB279B">
      <w:pPr>
        <w:spacing w:line="560" w:lineRule="exact"/>
        <w:rPr>
          <w:color w:val="000000"/>
          <w:kern w:val="0"/>
          <w:szCs w:val="21"/>
        </w:rPr>
      </w:pPr>
      <w:r>
        <w:rPr>
          <w:rFonts w:hint="eastAsia" w:ascii="黑体" w:eastAsia="黑体"/>
          <w:color w:val="000000"/>
          <w:kern w:val="0"/>
          <w:sz w:val="30"/>
          <w:szCs w:val="30"/>
        </w:rPr>
        <w:t> </w:t>
      </w:r>
    </w:p>
    <w:p w14:paraId="013C8F30">
      <w:pPr>
        <w:spacing w:line="560" w:lineRule="exact"/>
        <w:jc w:val="center"/>
        <w:rPr>
          <w:color w:val="000000"/>
          <w:kern w:val="0"/>
          <w:szCs w:val="21"/>
        </w:rPr>
      </w:pPr>
      <w:r>
        <w:rPr>
          <w:rFonts w:hint="eastAsia" w:ascii="方正小标宋简体" w:eastAsia="方正小标宋简体"/>
          <w:color w:val="000000"/>
          <w:kern w:val="0"/>
          <w:sz w:val="38"/>
          <w:szCs w:val="38"/>
        </w:rPr>
        <w:t>“诵读中国”经典诵读大赛上海赛区比赛方案</w:t>
      </w:r>
    </w:p>
    <w:bookmarkEnd w:id="4"/>
    <w:p w14:paraId="49C6CFDF">
      <w:pPr>
        <w:spacing w:line="560" w:lineRule="exact"/>
        <w:ind w:firstLine="600"/>
        <w:rPr>
          <w:color w:val="000000"/>
          <w:kern w:val="0"/>
          <w:szCs w:val="21"/>
        </w:rPr>
      </w:pPr>
      <w:r>
        <w:rPr>
          <w:rFonts w:hint="eastAsia" w:ascii="黑体" w:eastAsia="黑体"/>
          <w:color w:val="000000"/>
          <w:kern w:val="0"/>
          <w:sz w:val="30"/>
          <w:szCs w:val="30"/>
        </w:rPr>
        <w:t> </w:t>
      </w:r>
    </w:p>
    <w:p w14:paraId="624AD536">
      <w:pPr>
        <w:spacing w:line="560" w:lineRule="exact"/>
        <w:ind w:firstLine="600"/>
        <w:rPr>
          <w:color w:val="000000"/>
          <w:kern w:val="0"/>
          <w:szCs w:val="21"/>
        </w:rPr>
      </w:pPr>
      <w:r>
        <w:rPr>
          <w:rFonts w:hint="eastAsia" w:ascii="仿宋_GB2312" w:eastAsia="仿宋_GB2312"/>
          <w:color w:val="000000"/>
          <w:kern w:val="0"/>
          <w:sz w:val="30"/>
          <w:szCs w:val="30"/>
        </w:rPr>
        <w:t>根据《教育部办公厅关于举办第七届中华经典诵写讲大赛的通知》（教语用厅函〔2025〕2号）精神，由上海市教师教育学院、上海市语言文字工作者协会承办“诵读中国”经典诵读大赛上海赛区比赛，具体方案如下。</w:t>
      </w:r>
    </w:p>
    <w:p w14:paraId="537E8D4C">
      <w:pPr>
        <w:spacing w:line="560" w:lineRule="exact"/>
        <w:ind w:firstLine="600"/>
        <w:rPr>
          <w:color w:val="000000"/>
          <w:kern w:val="0"/>
          <w:szCs w:val="21"/>
        </w:rPr>
      </w:pPr>
      <w:r>
        <w:rPr>
          <w:rFonts w:hint="eastAsia" w:ascii="黑体" w:eastAsia="黑体"/>
          <w:color w:val="000000"/>
          <w:kern w:val="0"/>
          <w:sz w:val="30"/>
          <w:szCs w:val="30"/>
        </w:rPr>
        <w:t>一、组织机构</w:t>
      </w:r>
    </w:p>
    <w:p w14:paraId="561DC4CF">
      <w:pPr>
        <w:spacing w:line="560" w:lineRule="exact"/>
        <w:ind w:firstLine="600"/>
        <w:rPr>
          <w:color w:val="000000"/>
          <w:kern w:val="0"/>
          <w:szCs w:val="21"/>
        </w:rPr>
      </w:pPr>
      <w:r>
        <w:rPr>
          <w:rFonts w:hint="eastAsia" w:ascii="仿宋_GB2312" w:eastAsia="仿宋_GB2312"/>
          <w:color w:val="000000"/>
          <w:kern w:val="0"/>
          <w:sz w:val="30"/>
          <w:szCs w:val="30"/>
        </w:rPr>
        <w:t>承办单位：上海市教师教育学院、上海市语言文字工作者协会</w:t>
      </w:r>
    </w:p>
    <w:p w14:paraId="2003580D">
      <w:pPr>
        <w:spacing w:line="560" w:lineRule="exact"/>
        <w:ind w:firstLine="600"/>
        <w:rPr>
          <w:color w:val="000000"/>
          <w:kern w:val="0"/>
          <w:szCs w:val="21"/>
        </w:rPr>
      </w:pPr>
      <w:r>
        <w:rPr>
          <w:rFonts w:hint="eastAsia" w:ascii="黑体" w:eastAsia="黑体"/>
          <w:color w:val="000000"/>
          <w:kern w:val="0"/>
          <w:sz w:val="30"/>
          <w:szCs w:val="30"/>
        </w:rPr>
        <w:t>二、参赛对象与组别</w:t>
      </w:r>
    </w:p>
    <w:p w14:paraId="42103719">
      <w:pPr>
        <w:spacing w:line="560" w:lineRule="exact"/>
        <w:ind w:firstLine="600"/>
        <w:rPr>
          <w:color w:val="000000"/>
          <w:kern w:val="0"/>
          <w:szCs w:val="21"/>
        </w:rPr>
      </w:pPr>
      <w:r>
        <w:rPr>
          <w:rFonts w:hint="eastAsia" w:ascii="仿宋_GB2312" w:eastAsia="仿宋_GB2312"/>
          <w:color w:val="000000"/>
          <w:kern w:val="0"/>
          <w:sz w:val="30"/>
          <w:szCs w:val="30"/>
        </w:rPr>
        <w:t>参赛对象为大中小学校在校学生、在职教师、社会人员。</w:t>
      </w:r>
    </w:p>
    <w:p w14:paraId="09CCD2B9">
      <w:pPr>
        <w:spacing w:line="560" w:lineRule="exact"/>
        <w:ind w:firstLine="600"/>
        <w:rPr>
          <w:color w:val="000000"/>
          <w:kern w:val="0"/>
          <w:szCs w:val="21"/>
        </w:rPr>
      </w:pPr>
      <w:r>
        <w:rPr>
          <w:rFonts w:hint="eastAsia" w:ascii="仿宋_GB2312" w:eastAsia="仿宋_GB2312"/>
          <w:color w:val="000000"/>
          <w:kern w:val="0"/>
          <w:sz w:val="30"/>
          <w:szCs w:val="30"/>
        </w:rPr>
        <w:t>分为小学生组、中学生组、职业学校学生组（含中职、高职学生）、大学生组（含研究生）、留学生组（在华留学生）、教师组（含幼儿园在职教师）、社会人员组</w:t>
      </w:r>
      <w:bookmarkStart w:id="0" w:name="OLE_LINK15"/>
      <w:r>
        <w:rPr>
          <w:rFonts w:hint="eastAsia" w:ascii="仿宋_GB2312" w:eastAsia="仿宋_GB2312"/>
          <w:color w:val="000000"/>
          <w:kern w:val="0"/>
          <w:sz w:val="30"/>
          <w:szCs w:val="30"/>
        </w:rPr>
        <w:t>（鼓励家庭成员</w:t>
      </w:r>
      <w:bookmarkEnd w:id="0"/>
      <w:r>
        <w:rPr>
          <w:rFonts w:hint="eastAsia" w:ascii="仿宋_GB2312" w:eastAsia="仿宋_GB2312"/>
          <w:color w:val="000000"/>
          <w:kern w:val="0"/>
          <w:sz w:val="30"/>
          <w:szCs w:val="30"/>
        </w:rPr>
        <w:t>、</w:t>
      </w:r>
      <w:r>
        <w:rPr>
          <w:rFonts w:ascii="仿宋_GB2312" w:eastAsia="仿宋_GB2312"/>
          <w:color w:val="000000"/>
          <w:kern w:val="0"/>
          <w:sz w:val="30"/>
          <w:szCs w:val="30"/>
        </w:rPr>
        <w:t>退休人员组队</w:t>
      </w:r>
      <w:r>
        <w:rPr>
          <w:rFonts w:hint="eastAsia" w:ascii="仿宋_GB2312" w:eastAsia="仿宋_GB2312"/>
          <w:color w:val="000000"/>
          <w:kern w:val="0"/>
          <w:sz w:val="30"/>
          <w:szCs w:val="30"/>
        </w:rPr>
        <w:t>），共7个组别。每组可个人参赛，也可2人（含）以上组成团队参赛。团队参赛过程中人员不得替换、增加。除社会人员组外，其他组别不得跨组参赛。社会人员组至少有1名社会人员。</w:t>
      </w:r>
    </w:p>
    <w:p w14:paraId="213EB078">
      <w:pPr>
        <w:spacing w:line="560" w:lineRule="exact"/>
        <w:ind w:firstLine="600"/>
        <w:rPr>
          <w:color w:val="000000"/>
          <w:kern w:val="0"/>
          <w:szCs w:val="21"/>
        </w:rPr>
      </w:pPr>
      <w:r>
        <w:rPr>
          <w:rFonts w:hint="eastAsia" w:ascii="黑体" w:eastAsia="黑体"/>
          <w:color w:val="000000"/>
          <w:kern w:val="0"/>
          <w:sz w:val="30"/>
          <w:szCs w:val="30"/>
        </w:rPr>
        <w:t>三、参赛要求</w:t>
      </w:r>
    </w:p>
    <w:p w14:paraId="6E165C99">
      <w:pPr>
        <w:spacing w:line="560" w:lineRule="exact"/>
        <w:ind w:firstLine="600"/>
        <w:rPr>
          <w:color w:val="000000"/>
          <w:kern w:val="0"/>
          <w:szCs w:val="21"/>
        </w:rPr>
      </w:pPr>
      <w:r>
        <w:rPr>
          <w:rFonts w:hint="eastAsia" w:ascii="楷体_GB2312" w:eastAsia="楷体_GB2312"/>
          <w:color w:val="000000"/>
          <w:kern w:val="0"/>
          <w:sz w:val="30"/>
          <w:szCs w:val="30"/>
        </w:rPr>
        <w:t>（一）内容要求</w:t>
      </w:r>
    </w:p>
    <w:p w14:paraId="780B093A">
      <w:pPr>
        <w:spacing w:line="560" w:lineRule="exact"/>
        <w:ind w:firstLine="600"/>
        <w:rPr>
          <w:color w:val="000000"/>
          <w:kern w:val="0"/>
          <w:szCs w:val="21"/>
        </w:rPr>
      </w:pPr>
      <w:r>
        <w:rPr>
          <w:rFonts w:hint="eastAsia" w:ascii="仿宋_GB2312" w:eastAsia="仿宋_GB2312"/>
          <w:color w:val="000000"/>
          <w:kern w:val="0"/>
          <w:sz w:val="30"/>
          <w:szCs w:val="30"/>
        </w:rPr>
        <w:t>我国古代、近现代和当代有社会影响力和典范价值的，体现中华优秀文化的经典诗词、文章和优秀图书内容节选。当代作品应已正式出版或由省级以上广播电视等主流媒体公开发布或发表，</w:t>
      </w:r>
      <w:r>
        <w:rPr>
          <w:rFonts w:ascii="仿宋_GB2312" w:eastAsia="仿宋_GB2312"/>
          <w:color w:val="000000"/>
          <w:kern w:val="0"/>
          <w:sz w:val="30"/>
          <w:szCs w:val="30"/>
        </w:rPr>
        <w:t>出版、</w:t>
      </w:r>
      <w:bookmarkStart w:id="1" w:name="OLE_LINK4"/>
      <w:r>
        <w:rPr>
          <w:rFonts w:ascii="仿宋_GB2312" w:eastAsia="仿宋_GB2312"/>
          <w:color w:val="000000"/>
          <w:kern w:val="0"/>
          <w:sz w:val="30"/>
          <w:szCs w:val="30"/>
        </w:rPr>
        <w:t>发表时间至少</w:t>
      </w:r>
      <w:r>
        <w:rPr>
          <w:color w:val="000000"/>
          <w:kern w:val="0"/>
          <w:sz w:val="30"/>
          <w:szCs w:val="30"/>
        </w:rPr>
        <w:t>2</w:t>
      </w:r>
      <w:r>
        <w:rPr>
          <w:rFonts w:ascii="仿宋_GB2312" w:eastAsia="仿宋_GB2312"/>
          <w:color w:val="000000"/>
          <w:kern w:val="0"/>
          <w:sz w:val="30"/>
          <w:szCs w:val="30"/>
        </w:rPr>
        <w:t>年以上，并被广泛传播。</w:t>
      </w:r>
      <w:bookmarkEnd w:id="1"/>
      <w:r>
        <w:rPr>
          <w:rFonts w:hint="eastAsia" w:ascii="仿宋_GB2312" w:eastAsia="仿宋_GB2312"/>
          <w:color w:val="000000"/>
          <w:kern w:val="0"/>
          <w:sz w:val="30"/>
          <w:szCs w:val="30"/>
        </w:rPr>
        <w:t>中小学生（含中职）参赛者可优先从统编语文教材中选择作品。诵读文本主体前后可根据需要增加总计不超过200字的过渡语（计入总时长）。改编、网络以及自创文本不在征集之列。</w:t>
      </w:r>
    </w:p>
    <w:p w14:paraId="7B72E26F">
      <w:pPr>
        <w:spacing w:line="560" w:lineRule="exact"/>
        <w:ind w:firstLine="600"/>
        <w:rPr>
          <w:color w:val="000000"/>
          <w:kern w:val="0"/>
          <w:szCs w:val="21"/>
        </w:rPr>
      </w:pPr>
      <w:r>
        <w:rPr>
          <w:rFonts w:hint="eastAsia" w:ascii="楷体_GB2312" w:eastAsia="楷体_GB2312"/>
          <w:color w:val="000000"/>
          <w:kern w:val="0"/>
          <w:sz w:val="30"/>
          <w:szCs w:val="30"/>
        </w:rPr>
        <w:t>（二）形式要求</w:t>
      </w:r>
    </w:p>
    <w:p w14:paraId="5C6F16A1">
      <w:pPr>
        <w:spacing w:line="560" w:lineRule="exact"/>
        <w:ind w:firstLine="600"/>
        <w:rPr>
          <w:color w:val="000000"/>
          <w:kern w:val="0"/>
          <w:szCs w:val="21"/>
        </w:rPr>
      </w:pPr>
      <w:r>
        <w:rPr>
          <w:rFonts w:hint="eastAsia" w:ascii="仿宋_GB2312" w:eastAsia="仿宋_GB2312"/>
          <w:color w:val="000000"/>
          <w:kern w:val="0"/>
          <w:sz w:val="30"/>
          <w:szCs w:val="30"/>
        </w:rPr>
        <w:t>参赛作品要求为2025年新创作录制的视频，高清1920*1080横屏拍摄，格式为MP4，长度为3-6分钟，大小不超过700MB，图像、声音清晰，不抖动、无噪音。视频作品必须同期录音，不得后期配音。</w:t>
      </w:r>
      <w:r>
        <w:rPr>
          <w:rFonts w:ascii="仿宋_GB2312" w:eastAsia="仿宋_GB2312"/>
          <w:color w:val="000000"/>
          <w:kern w:val="0"/>
          <w:sz w:val="30"/>
          <w:szCs w:val="30"/>
        </w:rPr>
        <w:t>录制仅限</w:t>
      </w:r>
      <w:r>
        <w:rPr>
          <w:rFonts w:hint="eastAsia" w:ascii="仿宋_GB2312" w:eastAsia="仿宋_GB2312"/>
          <w:color w:val="000000"/>
          <w:kern w:val="0"/>
          <w:sz w:val="30"/>
          <w:szCs w:val="30"/>
        </w:rPr>
        <w:t>一个</w:t>
      </w:r>
      <w:r>
        <w:rPr>
          <w:rFonts w:ascii="仿宋_GB2312" w:eastAsia="仿宋_GB2312"/>
          <w:color w:val="000000"/>
          <w:kern w:val="0"/>
          <w:sz w:val="30"/>
          <w:szCs w:val="30"/>
        </w:rPr>
        <w:t>场</w:t>
      </w:r>
      <w:r>
        <w:rPr>
          <w:rFonts w:hint="eastAsia" w:ascii="仿宋_GB2312" w:eastAsia="仿宋_GB2312"/>
          <w:color w:val="000000"/>
          <w:kern w:val="0"/>
          <w:sz w:val="30"/>
          <w:szCs w:val="30"/>
        </w:rPr>
        <w:t>地</w:t>
      </w:r>
      <w:r>
        <w:rPr>
          <w:rFonts w:ascii="仿宋_GB2312" w:eastAsia="仿宋_GB2312"/>
          <w:color w:val="000000"/>
          <w:kern w:val="0"/>
          <w:sz w:val="30"/>
          <w:szCs w:val="30"/>
        </w:rPr>
        <w:t>，不得</w:t>
      </w:r>
      <w:r>
        <w:rPr>
          <w:rFonts w:hint="eastAsia" w:ascii="仿宋_GB2312" w:eastAsia="仿宋_GB2312"/>
          <w:color w:val="000000"/>
          <w:kern w:val="0"/>
          <w:sz w:val="30"/>
          <w:szCs w:val="30"/>
        </w:rPr>
        <w:t>切换</w:t>
      </w:r>
      <w:r>
        <w:rPr>
          <w:rFonts w:ascii="仿宋_GB2312" w:eastAsia="仿宋_GB2312"/>
          <w:color w:val="000000"/>
          <w:kern w:val="0"/>
          <w:sz w:val="30"/>
          <w:szCs w:val="30"/>
        </w:rPr>
        <w:t>多个场地</w:t>
      </w:r>
      <w:r>
        <w:rPr>
          <w:rFonts w:hint="eastAsia" w:ascii="仿宋_GB2312" w:eastAsia="仿宋_GB2312"/>
          <w:color w:val="000000"/>
          <w:kern w:val="0"/>
          <w:sz w:val="30"/>
          <w:szCs w:val="30"/>
        </w:rPr>
        <w:t>。</w:t>
      </w:r>
    </w:p>
    <w:p w14:paraId="127AF696">
      <w:pPr>
        <w:spacing w:line="560" w:lineRule="exact"/>
        <w:ind w:firstLine="600"/>
        <w:rPr>
          <w:color w:val="000000"/>
          <w:kern w:val="0"/>
          <w:szCs w:val="21"/>
        </w:rPr>
      </w:pPr>
      <w:r>
        <w:rPr>
          <w:rFonts w:hint="eastAsia" w:ascii="仿宋_GB2312" w:eastAsia="仿宋_GB2312"/>
          <w:color w:val="000000"/>
          <w:kern w:val="0"/>
          <w:sz w:val="30"/>
          <w:szCs w:val="30"/>
        </w:rPr>
        <w:t>视频文字建议使用方正字库字体或其他有版权的字体，视频中不得使用未经肖像权人同意的肖像，不得使用未经授权的图片、视频和音频，应使用正确表示国家版图的地图，不得出现与诵读大赛无关的条幅、角标等。</w:t>
      </w:r>
    </w:p>
    <w:p w14:paraId="3CB4D018">
      <w:pPr>
        <w:spacing w:line="560" w:lineRule="exact"/>
        <w:ind w:firstLine="600"/>
        <w:rPr>
          <w:color w:val="000000"/>
          <w:kern w:val="0"/>
          <w:szCs w:val="21"/>
        </w:rPr>
      </w:pPr>
      <w:r>
        <w:rPr>
          <w:rFonts w:hint="eastAsia" w:ascii="楷体_GB2312" w:eastAsia="楷体_GB2312"/>
          <w:color w:val="000000"/>
          <w:kern w:val="0"/>
          <w:sz w:val="30"/>
          <w:szCs w:val="30"/>
        </w:rPr>
        <w:t>（三）其他要求</w:t>
      </w:r>
    </w:p>
    <w:p w14:paraId="7809F81D">
      <w:pPr>
        <w:spacing w:line="560" w:lineRule="exact"/>
        <w:ind w:firstLine="600"/>
        <w:rPr>
          <w:color w:val="000000"/>
          <w:kern w:val="0"/>
          <w:szCs w:val="21"/>
        </w:rPr>
      </w:pPr>
      <w:r>
        <w:rPr>
          <w:rFonts w:hint="eastAsia" w:ascii="仿宋_GB2312" w:eastAsia="仿宋_GB2312"/>
          <w:color w:val="000000"/>
          <w:kern w:val="0"/>
          <w:sz w:val="30"/>
          <w:szCs w:val="30"/>
        </w:rPr>
        <w:t>在以诵读为主的基础上，作品可适当借助吟诵、音乐、服装等手段融合展现诵读内容。鼓励以团队形式诵读，团队人数不超过20人。</w:t>
      </w:r>
    </w:p>
    <w:p w14:paraId="4507F59B">
      <w:pPr>
        <w:spacing w:line="560" w:lineRule="exact"/>
        <w:ind w:firstLine="600"/>
        <w:rPr>
          <w:color w:val="000000"/>
          <w:kern w:val="0"/>
          <w:szCs w:val="21"/>
        </w:rPr>
      </w:pPr>
      <w:r>
        <w:rPr>
          <w:rFonts w:hint="eastAsia" w:ascii="仿宋_GB2312" w:eastAsia="仿宋_GB2312"/>
          <w:color w:val="000000"/>
          <w:kern w:val="0"/>
          <w:sz w:val="30"/>
          <w:szCs w:val="30"/>
        </w:rPr>
        <w:t>每人最多可参与个人或团队诵读作品1个。每个作品指导教师不超过2人，同一作品的参赛者不得同时署名该作品的指导教师。指导教师应当具备相应的专业能力，能为参赛者提供专业指导。多个作品获得一等奖的同一指导老师不重复获得优秀指导教师奖。</w:t>
      </w:r>
    </w:p>
    <w:p w14:paraId="41FF60EA">
      <w:pPr>
        <w:spacing w:line="560" w:lineRule="exact"/>
        <w:ind w:firstLine="600"/>
        <w:rPr>
          <w:color w:val="000000"/>
          <w:kern w:val="0"/>
          <w:szCs w:val="21"/>
        </w:rPr>
      </w:pPr>
      <w:bookmarkStart w:id="2" w:name="OLE_LINK7"/>
      <w:r>
        <w:rPr>
          <w:rFonts w:hint="eastAsia" w:ascii="仿宋_GB2312" w:eastAsia="仿宋_GB2312"/>
          <w:color w:val="000000"/>
          <w:kern w:val="0"/>
          <w:sz w:val="30"/>
          <w:szCs w:val="30"/>
        </w:rPr>
        <w:t>参赛者应使用规范汉字准确填写姓名、作品名称、所在单位或学校等信息。</w:t>
      </w:r>
      <w:bookmarkEnd w:id="2"/>
      <w:r>
        <w:rPr>
          <w:rFonts w:hint="eastAsia" w:ascii="仿宋_GB2312" w:eastAsia="仿宋_GB2312"/>
          <w:color w:val="000000"/>
          <w:kern w:val="0"/>
          <w:sz w:val="30"/>
          <w:szCs w:val="30"/>
        </w:rPr>
        <w:t>作品上传时间截止后，相关信息不得更改。</w:t>
      </w:r>
    </w:p>
    <w:p w14:paraId="46F9E9B2">
      <w:pPr>
        <w:spacing w:line="560" w:lineRule="exact"/>
        <w:ind w:firstLine="600"/>
        <w:rPr>
          <w:color w:val="000000"/>
          <w:kern w:val="0"/>
          <w:szCs w:val="21"/>
        </w:rPr>
      </w:pPr>
      <w:r>
        <w:rPr>
          <w:rFonts w:hint="eastAsia" w:ascii="黑体" w:eastAsia="黑体"/>
          <w:color w:val="000000"/>
          <w:kern w:val="0"/>
          <w:sz w:val="30"/>
          <w:szCs w:val="30"/>
        </w:rPr>
        <w:t>四、赛程安排</w:t>
      </w:r>
    </w:p>
    <w:p w14:paraId="1DF7F901">
      <w:pPr>
        <w:spacing w:line="560" w:lineRule="exact"/>
        <w:ind w:firstLine="600"/>
        <w:rPr>
          <w:color w:val="000000"/>
          <w:kern w:val="0"/>
          <w:szCs w:val="21"/>
        </w:rPr>
      </w:pPr>
      <w:r>
        <w:rPr>
          <w:rFonts w:hint="eastAsia" w:ascii="楷体_GB2312" w:eastAsia="楷体_GB2312"/>
          <w:color w:val="000000"/>
          <w:kern w:val="0"/>
          <w:sz w:val="30"/>
          <w:szCs w:val="30"/>
        </w:rPr>
        <w:t>（一）基层遴选（2025年4</w:t>
      </w:r>
      <w:r>
        <w:rPr>
          <w:rFonts w:hint="eastAsia" w:ascii="仿宋_GB2312" w:eastAsia="仿宋_GB2312"/>
          <w:color w:val="000000"/>
          <w:kern w:val="0"/>
          <w:sz w:val="30"/>
          <w:szCs w:val="30"/>
        </w:rPr>
        <w:t>-</w:t>
      </w:r>
      <w:r>
        <w:rPr>
          <w:rFonts w:hint="eastAsia" w:ascii="楷体_GB2312" w:eastAsia="楷体_GB2312"/>
          <w:color w:val="000000"/>
          <w:kern w:val="0"/>
          <w:sz w:val="30"/>
          <w:szCs w:val="30"/>
        </w:rPr>
        <w:t>5月）</w:t>
      </w:r>
    </w:p>
    <w:p w14:paraId="5B5342D5">
      <w:pPr>
        <w:spacing w:line="560" w:lineRule="exact"/>
        <w:ind w:firstLine="602"/>
        <w:rPr>
          <w:color w:val="000000"/>
          <w:kern w:val="0"/>
          <w:szCs w:val="21"/>
        </w:rPr>
      </w:pPr>
      <w:r>
        <w:rPr>
          <w:rFonts w:hint="eastAsia" w:ascii="仿宋_GB2312" w:eastAsia="仿宋_GB2312"/>
          <w:b/>
          <w:bCs/>
          <w:color w:val="000000"/>
          <w:kern w:val="0"/>
          <w:sz w:val="30"/>
          <w:szCs w:val="30"/>
        </w:rPr>
        <w:t>1.选拔方式</w:t>
      </w:r>
    </w:p>
    <w:p w14:paraId="203663E7">
      <w:pPr>
        <w:spacing w:line="560" w:lineRule="exact"/>
        <w:ind w:firstLine="600"/>
        <w:rPr>
          <w:color w:val="000000"/>
          <w:kern w:val="0"/>
          <w:szCs w:val="21"/>
        </w:rPr>
      </w:pPr>
      <w:r>
        <w:rPr>
          <w:rFonts w:hint="eastAsia" w:ascii="仿宋_GB2312" w:eastAsia="仿宋_GB2312"/>
          <w:color w:val="000000"/>
          <w:kern w:val="0"/>
          <w:sz w:val="30"/>
          <w:szCs w:val="30"/>
        </w:rPr>
        <w:t>小学生组、中学生组：各区语委办组织本区中、小学生选拔活动，推荐小学组、中学组优秀作品各3-5件。</w:t>
      </w:r>
    </w:p>
    <w:p w14:paraId="34E87CE1">
      <w:pPr>
        <w:spacing w:line="560" w:lineRule="exact"/>
        <w:ind w:firstLine="600"/>
        <w:rPr>
          <w:color w:val="000000"/>
          <w:kern w:val="0"/>
          <w:szCs w:val="21"/>
        </w:rPr>
      </w:pPr>
      <w:r>
        <w:rPr>
          <w:rFonts w:hint="eastAsia" w:ascii="仿宋_GB2312" w:eastAsia="仿宋_GB2312"/>
          <w:color w:val="000000"/>
          <w:kern w:val="0"/>
          <w:sz w:val="30"/>
          <w:szCs w:val="30"/>
        </w:rPr>
        <w:t>职业院校学生组（中职学生）：各区语委办组织本区中职学生选拔活动，推荐优秀作品2-3件。</w:t>
      </w:r>
    </w:p>
    <w:p w14:paraId="2E1732D4">
      <w:pPr>
        <w:spacing w:line="560" w:lineRule="exact"/>
        <w:ind w:firstLine="600"/>
        <w:rPr>
          <w:color w:val="000000"/>
          <w:kern w:val="0"/>
          <w:szCs w:val="21"/>
        </w:rPr>
      </w:pPr>
      <w:r>
        <w:rPr>
          <w:rFonts w:hint="eastAsia" w:ascii="仿宋_GB2312" w:eastAsia="仿宋_GB2312"/>
          <w:color w:val="000000"/>
          <w:kern w:val="0"/>
          <w:sz w:val="30"/>
          <w:szCs w:val="30"/>
        </w:rPr>
        <w:t>职业院校学生组（高职学生）：各高职院校组织本校学生选拔活动，推荐优秀作品2-3件。</w:t>
      </w:r>
    </w:p>
    <w:p w14:paraId="298854C7">
      <w:pPr>
        <w:spacing w:line="560" w:lineRule="exact"/>
        <w:ind w:firstLine="600"/>
        <w:rPr>
          <w:color w:val="000000"/>
          <w:kern w:val="0"/>
          <w:szCs w:val="21"/>
        </w:rPr>
      </w:pPr>
      <w:r>
        <w:rPr>
          <w:rFonts w:hint="eastAsia" w:ascii="仿宋_GB2312" w:eastAsia="仿宋_GB2312"/>
          <w:color w:val="000000"/>
          <w:kern w:val="0"/>
          <w:sz w:val="30"/>
          <w:szCs w:val="30"/>
        </w:rPr>
        <w:t>大学生组（含研究生）：各大学组织本校大学生选拔活动，推荐优秀作品3-5件。</w:t>
      </w:r>
    </w:p>
    <w:p w14:paraId="0A1A1362">
      <w:pPr>
        <w:spacing w:line="560" w:lineRule="exact"/>
        <w:ind w:firstLine="600"/>
        <w:rPr>
          <w:color w:val="000000"/>
          <w:kern w:val="0"/>
          <w:szCs w:val="21"/>
        </w:rPr>
      </w:pPr>
      <w:r>
        <w:rPr>
          <w:rFonts w:hint="eastAsia" w:ascii="仿宋_GB2312" w:eastAsia="仿宋_GB2312"/>
          <w:color w:val="000000"/>
          <w:kern w:val="0"/>
          <w:sz w:val="30"/>
          <w:szCs w:val="30"/>
        </w:rPr>
        <w:t>留学生组（在华留学生）：各高校组织本校留学生选拔活动，推荐优秀作品1-2件。</w:t>
      </w:r>
    </w:p>
    <w:p w14:paraId="09A178D5">
      <w:pPr>
        <w:spacing w:line="560" w:lineRule="exact"/>
        <w:ind w:firstLine="600"/>
        <w:rPr>
          <w:color w:val="000000"/>
          <w:kern w:val="0"/>
          <w:szCs w:val="21"/>
        </w:rPr>
      </w:pPr>
      <w:r>
        <w:rPr>
          <w:rFonts w:hint="eastAsia" w:ascii="仿宋_GB2312" w:eastAsia="仿宋_GB2312"/>
          <w:color w:val="000000"/>
          <w:kern w:val="0"/>
          <w:sz w:val="30"/>
          <w:szCs w:val="30"/>
        </w:rPr>
        <w:t>教师组（含幼儿园在职教师）：各高校组织校级选拔活动，推荐2件优秀作品。各区语委办组织本区选拔活动，推荐优秀作品2件。</w:t>
      </w:r>
    </w:p>
    <w:p w14:paraId="3C765D2B">
      <w:pPr>
        <w:spacing w:line="560" w:lineRule="exact"/>
        <w:ind w:firstLine="600"/>
        <w:rPr>
          <w:color w:val="000000"/>
          <w:kern w:val="0"/>
          <w:szCs w:val="21"/>
        </w:rPr>
      </w:pPr>
      <w:r>
        <w:rPr>
          <w:rFonts w:hint="eastAsia" w:ascii="仿宋_GB2312" w:eastAsia="仿宋_GB2312"/>
          <w:color w:val="000000"/>
          <w:kern w:val="0"/>
          <w:sz w:val="30"/>
          <w:szCs w:val="30"/>
        </w:rPr>
        <w:t>社会人员组（鼓励家庭成员、</w:t>
      </w:r>
      <w:r>
        <w:rPr>
          <w:rFonts w:ascii="仿宋_GB2312" w:eastAsia="仿宋_GB2312"/>
          <w:color w:val="000000"/>
          <w:kern w:val="0"/>
          <w:sz w:val="30"/>
          <w:szCs w:val="30"/>
        </w:rPr>
        <w:t>退休人员组队</w:t>
      </w:r>
      <w:r>
        <w:rPr>
          <w:rFonts w:hint="eastAsia" w:ascii="仿宋_GB2312" w:eastAsia="仿宋_GB2312"/>
          <w:color w:val="000000"/>
          <w:kern w:val="0"/>
          <w:sz w:val="30"/>
          <w:szCs w:val="30"/>
        </w:rPr>
        <w:t>）：各区语委办在本区域组织选拔活动，推荐优秀作品不超过5件。</w:t>
      </w:r>
    </w:p>
    <w:p w14:paraId="486E7692">
      <w:pPr>
        <w:spacing w:line="560" w:lineRule="exact"/>
        <w:ind w:firstLine="602"/>
        <w:rPr>
          <w:color w:val="000000"/>
          <w:kern w:val="0"/>
          <w:szCs w:val="21"/>
        </w:rPr>
      </w:pPr>
      <w:r>
        <w:rPr>
          <w:rFonts w:hint="eastAsia" w:ascii="仿宋_GB2312" w:eastAsia="仿宋_GB2312"/>
          <w:b/>
          <w:bCs/>
          <w:color w:val="000000"/>
          <w:kern w:val="0"/>
          <w:sz w:val="30"/>
          <w:szCs w:val="30"/>
        </w:rPr>
        <w:t>2.报送方式</w:t>
      </w:r>
    </w:p>
    <w:p w14:paraId="1CD5319B">
      <w:pPr>
        <w:spacing w:line="560" w:lineRule="exact"/>
        <w:ind w:firstLine="600"/>
        <w:rPr>
          <w:color w:val="000000"/>
          <w:kern w:val="0"/>
          <w:szCs w:val="21"/>
        </w:rPr>
      </w:pPr>
      <w:r>
        <w:rPr>
          <w:rFonts w:hint="eastAsia" w:ascii="仿宋_GB2312" w:eastAsia="仿宋_GB2312"/>
          <w:color w:val="000000"/>
          <w:kern w:val="0"/>
          <w:sz w:val="30"/>
          <w:szCs w:val="30"/>
        </w:rPr>
        <w:t>（1）2025年5月23日24:00前，各高校、各区语委、教育局通知入围上海赛区市级评审的选手登录中华经典诵写讲大赛官网（https://jdsxj.eduyun.cn），用个人手机号进行注册，完成语言文字知识及诵读常识测评。每人可进行多次测评，系统确定最高分为最终成绩（测评成绩不计入市级评审）。60分以上为测评合格，测评合格者方可按赛区要求提交作品。</w:t>
      </w:r>
    </w:p>
    <w:p w14:paraId="43C6CC53">
      <w:pPr>
        <w:spacing w:line="560" w:lineRule="exact"/>
        <w:ind w:firstLine="600"/>
        <w:rPr>
          <w:color w:val="000000"/>
          <w:kern w:val="0"/>
          <w:szCs w:val="21"/>
        </w:rPr>
      </w:pPr>
      <w:r>
        <w:rPr>
          <w:rFonts w:hint="eastAsia" w:ascii="仿宋_GB2312" w:eastAsia="仿宋_GB2312"/>
          <w:color w:val="000000"/>
          <w:kern w:val="0"/>
          <w:sz w:val="30"/>
          <w:szCs w:val="30"/>
        </w:rPr>
        <w:t>（2）2025年5月23日前，各高校、各区语委、教育局将作品汇总表及时报送。承办单位不接受个人提交作品。</w:t>
      </w:r>
    </w:p>
    <w:p w14:paraId="39401AA0">
      <w:pPr>
        <w:spacing w:line="560" w:lineRule="exact"/>
        <w:ind w:firstLine="600"/>
        <w:rPr>
          <w:color w:val="000000"/>
          <w:kern w:val="0"/>
          <w:szCs w:val="21"/>
        </w:rPr>
      </w:pPr>
      <w:r>
        <w:rPr>
          <w:rFonts w:hint="eastAsia" w:ascii="仿宋_GB2312" w:eastAsia="仿宋_GB2312"/>
          <w:color w:val="000000"/>
          <w:kern w:val="0"/>
          <w:sz w:val="30"/>
          <w:szCs w:val="30"/>
        </w:rPr>
        <w:t>《“诵读中国”经典诵读大赛上海赛区作品汇总表》（见附表），标题格式为“诵读大赛作品汇总表+区或高校”，填妥后请加盖区教育局或高校公章，制作成电子版（EXCEL表格）及加盖公章扫描版（PDF格式），发送至指定邮箱（jdsxj_sh@163.com）。</w:t>
      </w:r>
    </w:p>
    <w:p w14:paraId="551260D0">
      <w:pPr>
        <w:spacing w:line="560" w:lineRule="exact"/>
        <w:ind w:firstLine="600"/>
        <w:rPr>
          <w:color w:val="000000"/>
          <w:kern w:val="0"/>
          <w:szCs w:val="21"/>
        </w:rPr>
      </w:pPr>
      <w:r>
        <w:rPr>
          <w:rFonts w:hint="eastAsia" w:ascii="仿宋_GB2312" w:eastAsia="仿宋_GB2312"/>
          <w:color w:val="000000"/>
          <w:kern w:val="0"/>
          <w:sz w:val="30"/>
          <w:szCs w:val="30"/>
        </w:rPr>
        <w:t>（3）2025年5月31日24:00前，入围上海赛区市级评审的选手登录中华经典诵写讲大赛官网（https://jdsxj.eduyun.cn），填写作品信息并上传参赛作品。</w:t>
      </w:r>
    </w:p>
    <w:p w14:paraId="2767B9F3">
      <w:pPr>
        <w:spacing w:line="560" w:lineRule="exact"/>
        <w:ind w:firstLine="600"/>
        <w:rPr>
          <w:color w:val="000000"/>
          <w:kern w:val="0"/>
          <w:szCs w:val="21"/>
        </w:rPr>
      </w:pPr>
      <w:r>
        <w:rPr>
          <w:rFonts w:hint="eastAsia" w:ascii="楷体_GB2312" w:eastAsia="楷体_GB2312"/>
          <w:color w:val="000000"/>
          <w:kern w:val="0"/>
          <w:sz w:val="30"/>
          <w:szCs w:val="30"/>
        </w:rPr>
        <w:t>（二）市级评选（2025年6</w:t>
      </w:r>
      <w:r>
        <w:rPr>
          <w:rFonts w:hint="eastAsia" w:ascii="仿宋_GB2312" w:eastAsia="仿宋_GB2312"/>
          <w:color w:val="000000"/>
          <w:kern w:val="0"/>
          <w:sz w:val="30"/>
          <w:szCs w:val="30"/>
        </w:rPr>
        <w:t>-</w:t>
      </w:r>
      <w:r>
        <w:rPr>
          <w:rFonts w:hint="eastAsia" w:ascii="楷体_GB2312" w:eastAsia="楷体_GB2312"/>
          <w:color w:val="000000"/>
          <w:kern w:val="0"/>
          <w:sz w:val="30"/>
          <w:szCs w:val="30"/>
        </w:rPr>
        <w:t>7月）</w:t>
      </w:r>
    </w:p>
    <w:p w14:paraId="5455534D">
      <w:pPr>
        <w:spacing w:line="560" w:lineRule="exact"/>
        <w:ind w:firstLine="600"/>
        <w:rPr>
          <w:color w:val="000000"/>
          <w:kern w:val="0"/>
          <w:szCs w:val="21"/>
        </w:rPr>
      </w:pPr>
      <w:r>
        <w:rPr>
          <w:rFonts w:hint="eastAsia" w:ascii="仿宋_GB2312" w:eastAsia="仿宋_GB2312"/>
          <w:color w:val="000000"/>
          <w:kern w:val="0"/>
          <w:sz w:val="30"/>
          <w:szCs w:val="30"/>
        </w:rPr>
        <w:t>承办单位组织专家进行市级评审，评选出入围全国复赛的选手名单和上海赛区获奖名单。</w:t>
      </w:r>
    </w:p>
    <w:p w14:paraId="2BB4041C">
      <w:pPr>
        <w:spacing w:line="560" w:lineRule="exact"/>
        <w:ind w:firstLine="600"/>
        <w:rPr>
          <w:color w:val="000000"/>
          <w:kern w:val="0"/>
          <w:szCs w:val="21"/>
        </w:rPr>
      </w:pPr>
      <w:r>
        <w:rPr>
          <w:rFonts w:hint="eastAsia" w:ascii="黑体" w:eastAsia="黑体"/>
          <w:color w:val="000000"/>
          <w:kern w:val="0"/>
          <w:sz w:val="30"/>
          <w:szCs w:val="30"/>
        </w:rPr>
        <w:t>五、奖项设置</w:t>
      </w:r>
    </w:p>
    <w:p w14:paraId="4E08A547">
      <w:pPr>
        <w:spacing w:line="560" w:lineRule="exact"/>
        <w:ind w:firstLine="600"/>
        <w:rPr>
          <w:color w:val="000000"/>
          <w:kern w:val="0"/>
          <w:szCs w:val="21"/>
        </w:rPr>
      </w:pPr>
      <w:bookmarkStart w:id="3" w:name="OLE_LINK16"/>
      <w:r>
        <w:rPr>
          <w:rFonts w:hint="eastAsia" w:ascii="仿宋_GB2312" w:eastAsia="仿宋_GB2312"/>
          <w:color w:val="000000"/>
          <w:kern w:val="0"/>
          <w:sz w:val="30"/>
          <w:szCs w:val="30"/>
        </w:rPr>
        <w:t>“诵读中国”经典诵读大赛上海赛区每个组别各评选出</w:t>
      </w:r>
      <w:bookmarkEnd w:id="3"/>
      <w:r>
        <w:rPr>
          <w:rFonts w:hint="eastAsia" w:ascii="仿宋_GB2312" w:eastAsia="仿宋_GB2312"/>
          <w:color w:val="000000"/>
          <w:kern w:val="0"/>
          <w:sz w:val="30"/>
          <w:szCs w:val="30"/>
        </w:rPr>
        <w:t>一、二、三等奖、优秀奖以及优秀指导奖若干。</w:t>
      </w:r>
    </w:p>
    <w:p w14:paraId="71159179">
      <w:pPr>
        <w:spacing w:line="560" w:lineRule="exact"/>
        <w:ind w:firstLine="600"/>
        <w:rPr>
          <w:color w:val="000000"/>
          <w:kern w:val="0"/>
          <w:szCs w:val="21"/>
        </w:rPr>
      </w:pPr>
      <w:r>
        <w:rPr>
          <w:rFonts w:hint="eastAsia" w:ascii="黑体" w:eastAsia="黑体"/>
          <w:color w:val="000000"/>
          <w:kern w:val="0"/>
          <w:sz w:val="30"/>
          <w:szCs w:val="30"/>
        </w:rPr>
        <w:t>六、联系方式</w:t>
      </w:r>
    </w:p>
    <w:p w14:paraId="3C7B2DB7">
      <w:pPr>
        <w:spacing w:line="560" w:lineRule="exact"/>
        <w:ind w:firstLine="600"/>
        <w:rPr>
          <w:color w:val="000000"/>
          <w:kern w:val="0"/>
          <w:szCs w:val="21"/>
        </w:rPr>
      </w:pPr>
      <w:r>
        <w:rPr>
          <w:rFonts w:hint="eastAsia" w:ascii="仿宋_GB2312" w:eastAsia="仿宋_GB2312"/>
          <w:color w:val="000000"/>
          <w:kern w:val="0"/>
          <w:sz w:val="30"/>
          <w:szCs w:val="30"/>
        </w:rPr>
        <w:t>联系人：李老师</w:t>
      </w:r>
    </w:p>
    <w:p w14:paraId="335EFD63">
      <w:pPr>
        <w:spacing w:line="560" w:lineRule="exact"/>
        <w:ind w:firstLine="600"/>
        <w:rPr>
          <w:color w:val="000000"/>
          <w:kern w:val="0"/>
          <w:szCs w:val="21"/>
        </w:rPr>
      </w:pPr>
      <w:r>
        <w:rPr>
          <w:rFonts w:hint="eastAsia" w:ascii="仿宋_GB2312" w:eastAsia="仿宋_GB2312"/>
          <w:color w:val="000000"/>
          <w:kern w:val="0"/>
          <w:sz w:val="30"/>
          <w:szCs w:val="30"/>
        </w:rPr>
        <w:t>联系电话：13512182474</w:t>
      </w:r>
    </w:p>
    <w:p w14:paraId="22F0221C">
      <w:pPr>
        <w:spacing w:line="560" w:lineRule="exact"/>
        <w:rPr>
          <w:rFonts w:ascii="宋体" w:hAnsi="宋体" w:cs="宋体"/>
          <w:color w:val="000000"/>
          <w:kern w:val="0"/>
          <w:sz w:val="27"/>
          <w:szCs w:val="27"/>
        </w:rPr>
      </w:pPr>
      <w:r>
        <w:rPr>
          <w:rFonts w:hint="eastAsia" w:ascii="黑体" w:hAnsi="宋体" w:eastAsia="黑体" w:cs="宋体"/>
          <w:color w:val="000000"/>
          <w:kern w:val="0"/>
          <w:sz w:val="32"/>
          <w:szCs w:val="32"/>
        </w:rPr>
        <w:br w:type="textWrapping" w:clear="all"/>
      </w:r>
    </w:p>
    <w:p w14:paraId="3338F1E7">
      <w:pPr>
        <w:widowControl/>
        <w:rPr>
          <w:rFonts w:ascii="黑体" w:eastAsia="黑体"/>
          <w:color w:val="000000"/>
          <w:kern w:val="0"/>
          <w:sz w:val="32"/>
          <w:szCs w:val="32"/>
        </w:rPr>
        <w:sectPr>
          <w:pgSz w:w="11906" w:h="16838"/>
          <w:pgMar w:top="2098" w:right="1508" w:bottom="1714" w:left="1520" w:header="851" w:footer="1418" w:gutter="57"/>
          <w:cols w:space="425" w:num="1"/>
          <w:docGrid w:type="lines" w:linePitch="312" w:charSpace="0"/>
        </w:sectPr>
      </w:pPr>
    </w:p>
    <w:p w14:paraId="31627F46">
      <w:pPr>
        <w:widowControl/>
        <w:rPr>
          <w:rFonts w:hint="eastAsia" w:ascii="黑体" w:eastAsia="黑体"/>
          <w:color w:val="000000"/>
          <w:kern w:val="0"/>
          <w:sz w:val="32"/>
          <w:szCs w:val="32"/>
        </w:rPr>
      </w:pPr>
      <w:r>
        <w:rPr>
          <w:rFonts w:hint="eastAsia" w:ascii="黑体" w:eastAsia="黑体"/>
          <w:color w:val="000000"/>
          <w:kern w:val="0"/>
          <w:sz w:val="32"/>
          <w:szCs w:val="32"/>
        </w:rPr>
        <w:t>附表</w:t>
      </w:r>
    </w:p>
    <w:p w14:paraId="14710177">
      <w:pPr>
        <w:widowControl/>
        <w:spacing w:line="560" w:lineRule="atLeast"/>
        <w:jc w:val="center"/>
        <w:rPr>
          <w:color w:val="000000"/>
          <w:kern w:val="0"/>
          <w:szCs w:val="21"/>
        </w:rPr>
      </w:pPr>
      <w:r>
        <w:rPr>
          <w:rFonts w:hint="eastAsia" w:ascii="方正小标宋简体" w:eastAsia="方正小标宋简体"/>
          <w:color w:val="000000"/>
          <w:kern w:val="0"/>
          <w:sz w:val="38"/>
          <w:szCs w:val="38"/>
        </w:rPr>
        <w:t>“诵读中国”经典诵读大赛上海赛区作品汇总表</w:t>
      </w:r>
    </w:p>
    <w:p w14:paraId="33D2DA18">
      <w:pPr>
        <w:widowControl/>
        <w:spacing w:line="280" w:lineRule="exact"/>
        <w:rPr>
          <w:color w:val="000000"/>
          <w:kern w:val="0"/>
          <w:szCs w:val="21"/>
        </w:rPr>
      </w:pPr>
      <w:r>
        <w:rPr>
          <w:color w:val="000000"/>
          <w:kern w:val="0"/>
          <w:szCs w:val="21"/>
        </w:rPr>
        <w:t>  </w:t>
      </w:r>
    </w:p>
    <w:p w14:paraId="6071D032">
      <w:pPr>
        <w:widowControl/>
        <w:spacing w:line="280" w:lineRule="exact"/>
        <w:rPr>
          <w:rFonts w:hint="eastAsia"/>
          <w:color w:val="000000"/>
          <w:kern w:val="0"/>
          <w:sz w:val="24"/>
          <w:szCs w:val="24"/>
          <w:u w:val="single"/>
        </w:rPr>
      </w:pPr>
      <w:r>
        <w:rPr>
          <w:rFonts w:hint="eastAsia" w:ascii="宋体" w:hAnsi="宋体"/>
          <w:color w:val="000000"/>
          <w:kern w:val="0"/>
          <w:szCs w:val="21"/>
        </w:rPr>
        <w:t>填表日期：</w:t>
      </w:r>
      <w:r>
        <w:rPr>
          <w:color w:val="000000"/>
          <w:kern w:val="0"/>
          <w:sz w:val="24"/>
          <w:szCs w:val="24"/>
          <w:u w:val="single"/>
        </w:rPr>
        <w:t>    </w:t>
      </w:r>
      <w:r>
        <w:rPr>
          <w:rFonts w:hint="eastAsia" w:ascii="宋体" w:hAnsi="宋体"/>
          <w:color w:val="000000"/>
          <w:kern w:val="0"/>
          <w:szCs w:val="21"/>
        </w:rPr>
        <w:t>年</w:t>
      </w:r>
      <w:r>
        <w:rPr>
          <w:color w:val="000000"/>
          <w:kern w:val="0"/>
          <w:sz w:val="24"/>
          <w:szCs w:val="24"/>
          <w:u w:val="single"/>
        </w:rPr>
        <w:t>    </w:t>
      </w:r>
      <w:r>
        <w:rPr>
          <w:rFonts w:hint="eastAsia" w:ascii="宋体" w:hAnsi="宋体"/>
          <w:color w:val="000000"/>
          <w:kern w:val="0"/>
          <w:szCs w:val="21"/>
        </w:rPr>
        <w:t>月</w:t>
      </w:r>
      <w:r>
        <w:rPr>
          <w:color w:val="000000"/>
          <w:kern w:val="0"/>
          <w:sz w:val="24"/>
          <w:szCs w:val="24"/>
          <w:u w:val="single"/>
        </w:rPr>
        <w:t>    </w:t>
      </w:r>
      <w:r>
        <w:rPr>
          <w:rFonts w:hint="eastAsia" w:ascii="宋体" w:hAnsi="宋体"/>
          <w:color w:val="000000"/>
          <w:kern w:val="0"/>
          <w:szCs w:val="21"/>
        </w:rPr>
        <w:t>日</w:t>
      </w:r>
      <w:r>
        <w:rPr>
          <w:color w:val="000000"/>
          <w:kern w:val="0"/>
          <w:szCs w:val="21"/>
        </w:rPr>
        <w:t>    </w:t>
      </w:r>
      <w:r>
        <w:rPr>
          <w:rFonts w:hint="eastAsia" w:ascii="宋体" w:hAnsi="宋体"/>
          <w:color w:val="000000"/>
          <w:kern w:val="0"/>
          <w:sz w:val="24"/>
          <w:szCs w:val="24"/>
        </w:rPr>
        <w:t>基层选拔参赛作品数：</w:t>
      </w:r>
      <w:r>
        <w:rPr>
          <w:color w:val="000000"/>
          <w:kern w:val="0"/>
          <w:sz w:val="24"/>
          <w:szCs w:val="24"/>
          <w:u w:val="single"/>
        </w:rPr>
        <w:t>     </w:t>
      </w:r>
      <w:r>
        <w:rPr>
          <w:rFonts w:hint="eastAsia" w:ascii="宋体" w:hAnsi="宋体"/>
          <w:color w:val="000000"/>
          <w:kern w:val="0"/>
          <w:sz w:val="24"/>
          <w:szCs w:val="24"/>
          <w:u w:val="single"/>
        </w:rPr>
        <w:t>（件）</w:t>
      </w:r>
      <w:r>
        <w:rPr>
          <w:color w:val="000000"/>
          <w:kern w:val="0"/>
          <w:sz w:val="24"/>
          <w:szCs w:val="24"/>
        </w:rPr>
        <w:t>    </w:t>
      </w:r>
      <w:r>
        <w:rPr>
          <w:rFonts w:hint="eastAsia" w:ascii="宋体" w:hAnsi="宋体"/>
          <w:color w:val="000000"/>
          <w:kern w:val="0"/>
          <w:sz w:val="24"/>
          <w:szCs w:val="24"/>
        </w:rPr>
        <w:t>推荐作品数：</w:t>
      </w:r>
      <w:r>
        <w:rPr>
          <w:color w:val="000000"/>
          <w:kern w:val="0"/>
          <w:sz w:val="24"/>
          <w:szCs w:val="24"/>
          <w:u w:val="single"/>
        </w:rPr>
        <w:t>    </w:t>
      </w:r>
      <w:r>
        <w:rPr>
          <w:rFonts w:hint="eastAsia" w:ascii="宋体" w:hAnsi="宋体"/>
          <w:color w:val="000000"/>
          <w:kern w:val="0"/>
          <w:sz w:val="24"/>
          <w:szCs w:val="24"/>
          <w:u w:val="single"/>
        </w:rPr>
        <w:t>（件）</w:t>
      </w:r>
      <w:r>
        <w:rPr>
          <w:color w:val="000000"/>
          <w:kern w:val="0"/>
          <w:sz w:val="24"/>
          <w:szCs w:val="24"/>
        </w:rPr>
        <w:t>     </w:t>
      </w:r>
      <w:r>
        <w:rPr>
          <w:rFonts w:hint="eastAsia" w:ascii="宋体" w:hAnsi="宋体"/>
          <w:color w:val="000000"/>
          <w:kern w:val="0"/>
          <w:sz w:val="24"/>
          <w:szCs w:val="24"/>
        </w:rPr>
        <w:t>推荐比例：</w:t>
      </w:r>
      <w:r>
        <w:rPr>
          <w:color w:val="000000"/>
          <w:kern w:val="0"/>
          <w:sz w:val="24"/>
          <w:szCs w:val="24"/>
          <w:u w:val="single"/>
        </w:rPr>
        <w:t>      %</w:t>
      </w:r>
    </w:p>
    <w:p w14:paraId="6EF717DA">
      <w:pPr>
        <w:widowControl/>
        <w:spacing w:line="280" w:lineRule="exact"/>
        <w:rPr>
          <w:color w:val="000000"/>
          <w:kern w:val="0"/>
          <w:szCs w:val="21"/>
        </w:rPr>
      </w:pPr>
    </w:p>
    <w:tbl>
      <w:tblPr>
        <w:tblStyle w:val="12"/>
        <w:tblW w:w="0" w:type="auto"/>
        <w:jc w:val="center"/>
        <w:tblLayout w:type="autofit"/>
        <w:tblCellMar>
          <w:top w:w="15" w:type="dxa"/>
          <w:left w:w="15" w:type="dxa"/>
          <w:bottom w:w="15" w:type="dxa"/>
          <w:right w:w="15" w:type="dxa"/>
        </w:tblCellMar>
      </w:tblPr>
      <w:tblGrid>
        <w:gridCol w:w="1299"/>
        <w:gridCol w:w="1134"/>
        <w:gridCol w:w="992"/>
        <w:gridCol w:w="1134"/>
        <w:gridCol w:w="1329"/>
        <w:gridCol w:w="1358"/>
        <w:gridCol w:w="1639"/>
        <w:gridCol w:w="992"/>
        <w:gridCol w:w="1701"/>
        <w:gridCol w:w="927"/>
      </w:tblGrid>
      <w:tr w14:paraId="39422B22">
        <w:tblPrEx>
          <w:tblCellMar>
            <w:top w:w="15" w:type="dxa"/>
            <w:left w:w="15" w:type="dxa"/>
            <w:bottom w:w="15" w:type="dxa"/>
            <w:right w:w="15" w:type="dxa"/>
          </w:tblCellMar>
        </w:tblPrEx>
        <w:trPr>
          <w:trHeight w:val="692" w:hRule="atLeast"/>
          <w:jc w:val="center"/>
        </w:trPr>
        <w:tc>
          <w:tcPr>
            <w:tcW w:w="129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52EF587">
            <w:pPr>
              <w:widowControl/>
              <w:spacing w:line="240" w:lineRule="atLeast"/>
              <w:jc w:val="center"/>
              <w:rPr>
                <w:kern w:val="0"/>
                <w:szCs w:val="21"/>
              </w:rPr>
            </w:pPr>
            <w:r>
              <w:rPr>
                <w:color w:val="000000"/>
                <w:kern w:val="0"/>
                <w:szCs w:val="21"/>
              </w:rPr>
              <w:t> </w:t>
            </w:r>
            <w:r>
              <w:rPr>
                <w:rFonts w:hint="eastAsia" w:ascii="宋体" w:hAnsi="宋体"/>
                <w:b/>
                <w:bCs/>
                <w:kern w:val="0"/>
                <w:szCs w:val="21"/>
              </w:rPr>
              <w:t>报送单位</w:t>
            </w:r>
          </w:p>
          <w:p w14:paraId="066E224C">
            <w:pPr>
              <w:widowControl/>
              <w:spacing w:line="240" w:lineRule="atLeast"/>
              <w:ind w:left="-15" w:leftChars="-7" w:right="-107" w:rightChars="-51" w:firstLine="15" w:firstLineChars="7"/>
              <w:jc w:val="center"/>
              <w:rPr>
                <w:kern w:val="0"/>
                <w:szCs w:val="21"/>
              </w:rPr>
            </w:pPr>
            <w:r>
              <w:rPr>
                <w:rFonts w:hint="eastAsia" w:ascii="宋体" w:hAnsi="宋体"/>
                <w:b/>
                <w:bCs/>
                <w:kern w:val="0"/>
                <w:szCs w:val="21"/>
              </w:rPr>
              <w:t>（加盖公章）</w:t>
            </w:r>
          </w:p>
        </w:tc>
        <w:tc>
          <w:tcPr>
            <w:tcW w:w="113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984A79B">
            <w:pPr>
              <w:widowControl/>
              <w:spacing w:line="240" w:lineRule="atLeast"/>
              <w:jc w:val="center"/>
              <w:rPr>
                <w:kern w:val="0"/>
                <w:szCs w:val="21"/>
              </w:rPr>
            </w:pPr>
            <w:r>
              <w:rPr>
                <w:kern w:val="0"/>
                <w:szCs w:val="21"/>
              </w:rPr>
              <w:t> </w:t>
            </w:r>
          </w:p>
        </w:tc>
        <w:tc>
          <w:tcPr>
            <w:tcW w:w="992"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0AA6E2F">
            <w:pPr>
              <w:widowControl/>
              <w:spacing w:line="240" w:lineRule="atLeast"/>
              <w:ind w:left="-128" w:leftChars="-61" w:right="-111" w:rightChars="-53"/>
              <w:jc w:val="center"/>
              <w:rPr>
                <w:kern w:val="0"/>
                <w:szCs w:val="21"/>
              </w:rPr>
            </w:pPr>
            <w:r>
              <w:rPr>
                <w:rFonts w:hint="eastAsia" w:ascii="宋体" w:hAnsi="宋体"/>
                <w:b/>
                <w:bCs/>
                <w:kern w:val="0"/>
                <w:szCs w:val="21"/>
              </w:rPr>
              <w:t>联系人</w:t>
            </w:r>
          </w:p>
        </w:tc>
        <w:tc>
          <w:tcPr>
            <w:tcW w:w="113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E1625E0">
            <w:pPr>
              <w:widowControl/>
              <w:spacing w:line="240" w:lineRule="atLeast"/>
              <w:jc w:val="center"/>
              <w:rPr>
                <w:kern w:val="0"/>
                <w:szCs w:val="21"/>
              </w:rPr>
            </w:pPr>
            <w:r>
              <w:rPr>
                <w:kern w:val="0"/>
                <w:szCs w:val="21"/>
              </w:rPr>
              <w:t> </w:t>
            </w:r>
          </w:p>
        </w:tc>
        <w:tc>
          <w:tcPr>
            <w:tcW w:w="132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434418F">
            <w:pPr>
              <w:widowControl/>
              <w:spacing w:line="240" w:lineRule="atLeast"/>
              <w:ind w:left="-61" w:leftChars="-29" w:right="-76" w:rightChars="-36"/>
              <w:jc w:val="center"/>
              <w:rPr>
                <w:kern w:val="0"/>
                <w:szCs w:val="21"/>
              </w:rPr>
            </w:pPr>
            <w:r>
              <w:rPr>
                <w:rFonts w:hint="eastAsia" w:ascii="宋体" w:hAnsi="宋体"/>
                <w:b/>
                <w:bCs/>
                <w:kern w:val="0"/>
                <w:szCs w:val="21"/>
              </w:rPr>
              <w:t>联系电话</w:t>
            </w:r>
          </w:p>
        </w:tc>
        <w:tc>
          <w:tcPr>
            <w:tcW w:w="135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75C48994">
            <w:pPr>
              <w:widowControl/>
              <w:spacing w:line="240" w:lineRule="atLeast"/>
              <w:jc w:val="center"/>
              <w:rPr>
                <w:kern w:val="0"/>
                <w:szCs w:val="21"/>
              </w:rPr>
            </w:pPr>
            <w:r>
              <w:rPr>
                <w:kern w:val="0"/>
                <w:szCs w:val="21"/>
              </w:rPr>
              <w:t> </w:t>
            </w:r>
          </w:p>
        </w:tc>
        <w:tc>
          <w:tcPr>
            <w:tcW w:w="163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934BC56">
            <w:pPr>
              <w:widowControl/>
              <w:spacing w:line="240" w:lineRule="atLeast"/>
              <w:ind w:left="-78" w:leftChars="-37" w:right="-71" w:rightChars="-34"/>
              <w:jc w:val="center"/>
              <w:rPr>
                <w:kern w:val="0"/>
                <w:szCs w:val="21"/>
              </w:rPr>
            </w:pPr>
            <w:r>
              <w:rPr>
                <w:rFonts w:hint="eastAsia" w:ascii="宋体" w:hAnsi="宋体"/>
                <w:b/>
                <w:bCs/>
                <w:kern w:val="0"/>
                <w:szCs w:val="21"/>
              </w:rPr>
              <w:t>电子邮箱</w:t>
            </w:r>
          </w:p>
        </w:tc>
        <w:tc>
          <w:tcPr>
            <w:tcW w:w="3620" w:type="dxa"/>
            <w:gridSpan w:val="3"/>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54EFD431">
            <w:pPr>
              <w:widowControl/>
              <w:spacing w:line="240" w:lineRule="atLeast"/>
              <w:jc w:val="center"/>
              <w:rPr>
                <w:kern w:val="0"/>
                <w:szCs w:val="21"/>
              </w:rPr>
            </w:pPr>
            <w:r>
              <w:rPr>
                <w:kern w:val="0"/>
                <w:szCs w:val="21"/>
              </w:rPr>
              <w:t> </w:t>
            </w:r>
          </w:p>
        </w:tc>
      </w:tr>
      <w:tr w14:paraId="42EEB8CE">
        <w:tblPrEx>
          <w:tblCellMar>
            <w:top w:w="15" w:type="dxa"/>
            <w:left w:w="15" w:type="dxa"/>
            <w:bottom w:w="15" w:type="dxa"/>
            <w:right w:w="15" w:type="dxa"/>
          </w:tblCellMar>
        </w:tblPrEx>
        <w:trPr>
          <w:trHeight w:val="449" w:hRule="atLeast"/>
          <w:jc w:val="center"/>
        </w:trPr>
        <w:tc>
          <w:tcPr>
            <w:tcW w:w="129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8040740">
            <w:pPr>
              <w:widowControl/>
              <w:spacing w:line="240" w:lineRule="atLeast"/>
              <w:jc w:val="center"/>
              <w:rPr>
                <w:kern w:val="0"/>
                <w:szCs w:val="21"/>
              </w:rPr>
            </w:pPr>
            <w:r>
              <w:rPr>
                <w:rFonts w:hint="eastAsia" w:ascii="宋体" w:hAnsi="宋体"/>
                <w:b/>
                <w:bCs/>
                <w:kern w:val="0"/>
                <w:szCs w:val="21"/>
              </w:rPr>
              <w:t>序号</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BA6388B">
            <w:pPr>
              <w:widowControl/>
              <w:spacing w:line="240" w:lineRule="atLeast"/>
              <w:ind w:left="-76" w:right="-48"/>
              <w:jc w:val="center"/>
              <w:rPr>
                <w:kern w:val="0"/>
                <w:szCs w:val="21"/>
              </w:rPr>
            </w:pPr>
            <w:r>
              <w:rPr>
                <w:rFonts w:hint="eastAsia" w:ascii="宋体" w:hAnsi="宋体"/>
                <w:b/>
                <w:bCs/>
                <w:kern w:val="0"/>
                <w:szCs w:val="21"/>
              </w:rPr>
              <w:t>组别</w:t>
            </w:r>
          </w:p>
        </w:tc>
        <w:tc>
          <w:tcPr>
            <w:tcW w:w="212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11D3863">
            <w:pPr>
              <w:widowControl/>
              <w:spacing w:line="240" w:lineRule="atLeast"/>
              <w:jc w:val="center"/>
              <w:rPr>
                <w:kern w:val="0"/>
                <w:szCs w:val="21"/>
              </w:rPr>
            </w:pPr>
            <w:r>
              <w:rPr>
                <w:rFonts w:hint="eastAsia" w:ascii="宋体" w:hAnsi="宋体"/>
                <w:b/>
                <w:bCs/>
                <w:kern w:val="0"/>
                <w:szCs w:val="21"/>
              </w:rPr>
              <w:t>作品名称</w:t>
            </w:r>
          </w:p>
        </w:tc>
        <w:tc>
          <w:tcPr>
            <w:tcW w:w="132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1D79B42">
            <w:pPr>
              <w:widowControl/>
              <w:spacing w:line="240" w:lineRule="atLeast"/>
              <w:ind w:left="-79" w:leftChars="-38" w:right="-195" w:rightChars="-93" w:hanging="1"/>
              <w:jc w:val="center"/>
              <w:rPr>
                <w:kern w:val="0"/>
                <w:szCs w:val="21"/>
              </w:rPr>
            </w:pPr>
            <w:r>
              <w:rPr>
                <w:rFonts w:hint="eastAsia" w:ascii="宋体" w:hAnsi="宋体"/>
                <w:b/>
                <w:bCs/>
                <w:kern w:val="0"/>
                <w:szCs w:val="21"/>
              </w:rPr>
              <w:t>参赛者姓名</w:t>
            </w:r>
          </w:p>
        </w:tc>
        <w:tc>
          <w:tcPr>
            <w:tcW w:w="135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54959F0">
            <w:pPr>
              <w:widowControl/>
              <w:spacing w:line="240" w:lineRule="atLeast"/>
              <w:jc w:val="center"/>
              <w:rPr>
                <w:kern w:val="0"/>
                <w:szCs w:val="21"/>
              </w:rPr>
            </w:pPr>
            <w:r>
              <w:rPr>
                <w:rFonts w:hint="eastAsia" w:ascii="宋体" w:hAnsi="宋体"/>
                <w:b/>
                <w:bCs/>
                <w:kern w:val="0"/>
                <w:szCs w:val="21"/>
              </w:rPr>
              <w:t>参赛者单位</w:t>
            </w:r>
          </w:p>
        </w:tc>
        <w:tc>
          <w:tcPr>
            <w:tcW w:w="163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76446DF">
            <w:pPr>
              <w:widowControl/>
              <w:spacing w:line="240" w:lineRule="atLeast"/>
              <w:jc w:val="center"/>
              <w:rPr>
                <w:kern w:val="0"/>
                <w:szCs w:val="21"/>
              </w:rPr>
            </w:pPr>
            <w:r>
              <w:rPr>
                <w:rFonts w:hint="eastAsia" w:ascii="宋体" w:hAnsi="宋体"/>
                <w:b/>
                <w:bCs/>
                <w:kern w:val="0"/>
                <w:szCs w:val="21"/>
              </w:rPr>
              <w:t>参赛者手机号</w:t>
            </w:r>
          </w:p>
        </w:tc>
        <w:tc>
          <w:tcPr>
            <w:tcW w:w="992"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A27A12C">
            <w:pPr>
              <w:widowControl/>
              <w:spacing w:line="240" w:lineRule="atLeast"/>
              <w:ind w:left="-107" w:leftChars="-51" w:right="-107" w:rightChars="-51"/>
              <w:jc w:val="center"/>
              <w:rPr>
                <w:kern w:val="0"/>
                <w:szCs w:val="21"/>
              </w:rPr>
            </w:pPr>
            <w:r>
              <w:rPr>
                <w:rFonts w:hint="eastAsia" w:ascii="宋体" w:hAnsi="宋体"/>
                <w:b/>
                <w:bCs/>
                <w:kern w:val="0"/>
                <w:szCs w:val="21"/>
              </w:rPr>
              <w:t>指导教师</w:t>
            </w:r>
          </w:p>
        </w:tc>
        <w:tc>
          <w:tcPr>
            <w:tcW w:w="170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12A9DB6">
            <w:pPr>
              <w:widowControl/>
              <w:ind w:left="-107" w:leftChars="-51" w:right="-107" w:rightChars="-51"/>
              <w:jc w:val="center"/>
              <w:rPr>
                <w:kern w:val="0"/>
                <w:szCs w:val="21"/>
              </w:rPr>
            </w:pPr>
            <w:r>
              <w:rPr>
                <w:rFonts w:hint="eastAsia" w:ascii="宋体" w:hAnsi="宋体"/>
                <w:b/>
                <w:bCs/>
                <w:kern w:val="0"/>
                <w:szCs w:val="21"/>
              </w:rPr>
              <w:t>指导教师单位</w:t>
            </w:r>
          </w:p>
        </w:tc>
        <w:tc>
          <w:tcPr>
            <w:tcW w:w="927"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7486B52">
            <w:pPr>
              <w:widowControl/>
              <w:spacing w:line="240" w:lineRule="atLeast"/>
              <w:jc w:val="center"/>
              <w:rPr>
                <w:kern w:val="0"/>
                <w:szCs w:val="21"/>
              </w:rPr>
            </w:pPr>
            <w:r>
              <w:rPr>
                <w:rFonts w:hint="eastAsia" w:ascii="宋体" w:hAnsi="宋体"/>
                <w:b/>
                <w:bCs/>
                <w:kern w:val="0"/>
                <w:szCs w:val="21"/>
              </w:rPr>
              <w:t>备</w:t>
            </w:r>
            <w:r>
              <w:rPr>
                <w:b/>
                <w:bCs/>
                <w:kern w:val="0"/>
                <w:szCs w:val="21"/>
              </w:rPr>
              <w:t>  </w:t>
            </w:r>
            <w:r>
              <w:rPr>
                <w:rFonts w:hint="eastAsia" w:ascii="宋体" w:hAnsi="宋体"/>
                <w:b/>
                <w:bCs/>
                <w:kern w:val="0"/>
                <w:szCs w:val="21"/>
              </w:rPr>
              <w:t>注</w:t>
            </w:r>
          </w:p>
        </w:tc>
      </w:tr>
      <w:tr w14:paraId="7B30A595">
        <w:tblPrEx>
          <w:tblCellMar>
            <w:top w:w="15" w:type="dxa"/>
            <w:left w:w="15" w:type="dxa"/>
            <w:bottom w:w="15" w:type="dxa"/>
            <w:right w:w="15" w:type="dxa"/>
          </w:tblCellMar>
        </w:tblPrEx>
        <w:trPr>
          <w:trHeight w:val="449" w:hRule="atLeast"/>
          <w:jc w:val="center"/>
        </w:trPr>
        <w:tc>
          <w:tcPr>
            <w:tcW w:w="129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042ADC8">
            <w:pPr>
              <w:widowControl/>
              <w:spacing w:line="240" w:lineRule="atLeast"/>
              <w:jc w:val="center"/>
              <w:rPr>
                <w:kern w:val="0"/>
                <w:szCs w:val="21"/>
              </w:rPr>
            </w:pPr>
            <w:r>
              <w:rPr>
                <w:kern w:val="0"/>
                <w:szCs w:val="21"/>
              </w:rPr>
              <w:t> </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0A644C6">
            <w:pPr>
              <w:widowControl/>
              <w:spacing w:line="240" w:lineRule="atLeast"/>
              <w:jc w:val="center"/>
              <w:rPr>
                <w:kern w:val="0"/>
                <w:szCs w:val="21"/>
              </w:rPr>
            </w:pPr>
            <w:r>
              <w:rPr>
                <w:kern w:val="0"/>
                <w:szCs w:val="21"/>
              </w:rPr>
              <w:t> </w:t>
            </w:r>
          </w:p>
        </w:tc>
        <w:tc>
          <w:tcPr>
            <w:tcW w:w="212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B4DF405">
            <w:pPr>
              <w:widowControl/>
              <w:spacing w:line="240" w:lineRule="atLeast"/>
              <w:jc w:val="center"/>
              <w:rPr>
                <w:kern w:val="0"/>
                <w:szCs w:val="21"/>
              </w:rPr>
            </w:pPr>
            <w:r>
              <w:rPr>
                <w:kern w:val="0"/>
                <w:szCs w:val="21"/>
              </w:rPr>
              <w:t> </w:t>
            </w:r>
          </w:p>
        </w:tc>
        <w:tc>
          <w:tcPr>
            <w:tcW w:w="1329"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2E94CBD">
            <w:pPr>
              <w:widowControl/>
              <w:spacing w:line="240" w:lineRule="atLeast"/>
              <w:jc w:val="center"/>
              <w:rPr>
                <w:kern w:val="0"/>
                <w:szCs w:val="21"/>
              </w:rPr>
            </w:pPr>
            <w:r>
              <w:rPr>
                <w:kern w:val="0"/>
                <w:szCs w:val="21"/>
              </w:rPr>
              <w:t> </w:t>
            </w:r>
          </w:p>
        </w:tc>
        <w:tc>
          <w:tcPr>
            <w:tcW w:w="1358"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051E4D4">
            <w:pPr>
              <w:widowControl/>
              <w:spacing w:line="240" w:lineRule="atLeast"/>
              <w:jc w:val="center"/>
              <w:rPr>
                <w:kern w:val="0"/>
                <w:szCs w:val="21"/>
              </w:rPr>
            </w:pPr>
            <w:r>
              <w:rPr>
                <w:kern w:val="0"/>
                <w:szCs w:val="21"/>
              </w:rPr>
              <w:t> </w:t>
            </w:r>
          </w:p>
        </w:tc>
        <w:tc>
          <w:tcPr>
            <w:tcW w:w="163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A203393">
            <w:pPr>
              <w:widowControl/>
              <w:spacing w:line="240" w:lineRule="atLeast"/>
              <w:jc w:val="center"/>
              <w:rPr>
                <w:kern w:val="0"/>
                <w:szCs w:val="21"/>
              </w:rPr>
            </w:pPr>
            <w:r>
              <w:rPr>
                <w:kern w:val="0"/>
                <w:szCs w:val="21"/>
              </w:rPr>
              <w:t> </w:t>
            </w:r>
          </w:p>
        </w:tc>
        <w:tc>
          <w:tcPr>
            <w:tcW w:w="992"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354B3F0">
            <w:pPr>
              <w:widowControl/>
              <w:spacing w:line="240" w:lineRule="atLeast"/>
              <w:jc w:val="center"/>
              <w:rPr>
                <w:kern w:val="0"/>
                <w:szCs w:val="21"/>
              </w:rPr>
            </w:pPr>
            <w:r>
              <w:rPr>
                <w:kern w:val="0"/>
                <w:szCs w:val="21"/>
              </w:rPr>
              <w:t> </w:t>
            </w:r>
          </w:p>
        </w:tc>
        <w:tc>
          <w:tcPr>
            <w:tcW w:w="1701"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97404FB">
            <w:pPr>
              <w:widowControl/>
              <w:spacing w:line="240" w:lineRule="atLeast"/>
              <w:jc w:val="center"/>
              <w:rPr>
                <w:kern w:val="0"/>
                <w:szCs w:val="21"/>
              </w:rPr>
            </w:pPr>
            <w:r>
              <w:rPr>
                <w:kern w:val="0"/>
                <w:szCs w:val="21"/>
              </w:rPr>
              <w:t> </w:t>
            </w:r>
          </w:p>
        </w:tc>
        <w:tc>
          <w:tcPr>
            <w:tcW w:w="92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6EDD8918">
            <w:pPr>
              <w:widowControl/>
              <w:spacing w:line="240" w:lineRule="atLeast"/>
              <w:jc w:val="center"/>
              <w:rPr>
                <w:kern w:val="0"/>
                <w:szCs w:val="21"/>
              </w:rPr>
            </w:pPr>
            <w:r>
              <w:rPr>
                <w:kern w:val="0"/>
                <w:szCs w:val="21"/>
              </w:rPr>
              <w:t> </w:t>
            </w:r>
          </w:p>
        </w:tc>
      </w:tr>
      <w:tr w14:paraId="4BD9041C">
        <w:tblPrEx>
          <w:tblCellMar>
            <w:top w:w="15" w:type="dxa"/>
            <w:left w:w="15" w:type="dxa"/>
            <w:bottom w:w="15" w:type="dxa"/>
            <w:right w:w="15" w:type="dxa"/>
          </w:tblCellMar>
        </w:tblPrEx>
        <w:trPr>
          <w:trHeight w:val="410" w:hRule="atLeast"/>
          <w:jc w:val="center"/>
        </w:trPr>
        <w:tc>
          <w:tcPr>
            <w:tcW w:w="129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A2BA69D">
            <w:pPr>
              <w:widowControl/>
              <w:spacing w:line="240" w:lineRule="atLeast"/>
              <w:jc w:val="center"/>
              <w:rPr>
                <w:kern w:val="0"/>
                <w:szCs w:val="21"/>
              </w:rPr>
            </w:pPr>
            <w:r>
              <w:rPr>
                <w:kern w:val="0"/>
                <w:szCs w:val="21"/>
              </w:rPr>
              <w:t> </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C0D0744">
            <w:pPr>
              <w:widowControl/>
              <w:spacing w:line="240" w:lineRule="atLeast"/>
              <w:jc w:val="center"/>
              <w:rPr>
                <w:kern w:val="0"/>
                <w:szCs w:val="21"/>
              </w:rPr>
            </w:pPr>
            <w:r>
              <w:rPr>
                <w:kern w:val="0"/>
                <w:szCs w:val="21"/>
              </w:rPr>
              <w:t> </w:t>
            </w:r>
          </w:p>
        </w:tc>
        <w:tc>
          <w:tcPr>
            <w:tcW w:w="212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C90B71E">
            <w:pPr>
              <w:widowControl/>
              <w:spacing w:line="240" w:lineRule="atLeast"/>
              <w:jc w:val="center"/>
              <w:rPr>
                <w:kern w:val="0"/>
                <w:szCs w:val="21"/>
              </w:rPr>
            </w:pPr>
            <w:r>
              <w:rPr>
                <w:kern w:val="0"/>
                <w:szCs w:val="21"/>
              </w:rPr>
              <w:t> </w:t>
            </w:r>
          </w:p>
        </w:tc>
        <w:tc>
          <w:tcPr>
            <w:tcW w:w="1329"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983CC4C">
            <w:pPr>
              <w:widowControl/>
              <w:spacing w:line="240" w:lineRule="atLeast"/>
              <w:jc w:val="center"/>
              <w:rPr>
                <w:kern w:val="0"/>
                <w:szCs w:val="21"/>
              </w:rPr>
            </w:pPr>
            <w:r>
              <w:rPr>
                <w:kern w:val="0"/>
                <w:szCs w:val="21"/>
              </w:rPr>
              <w:t> </w:t>
            </w:r>
          </w:p>
        </w:tc>
        <w:tc>
          <w:tcPr>
            <w:tcW w:w="1358"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A6B3A54">
            <w:pPr>
              <w:widowControl/>
              <w:spacing w:line="240" w:lineRule="atLeast"/>
              <w:jc w:val="center"/>
              <w:rPr>
                <w:kern w:val="0"/>
                <w:szCs w:val="21"/>
              </w:rPr>
            </w:pPr>
            <w:r>
              <w:rPr>
                <w:kern w:val="0"/>
                <w:szCs w:val="21"/>
              </w:rPr>
              <w:t> </w:t>
            </w:r>
          </w:p>
        </w:tc>
        <w:tc>
          <w:tcPr>
            <w:tcW w:w="163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4E41D97">
            <w:pPr>
              <w:widowControl/>
              <w:spacing w:line="240" w:lineRule="atLeast"/>
              <w:jc w:val="center"/>
              <w:rPr>
                <w:kern w:val="0"/>
                <w:szCs w:val="21"/>
              </w:rPr>
            </w:pPr>
            <w:r>
              <w:rPr>
                <w:kern w:val="0"/>
                <w:szCs w:val="21"/>
              </w:rPr>
              <w:t> </w:t>
            </w:r>
          </w:p>
        </w:tc>
        <w:tc>
          <w:tcPr>
            <w:tcW w:w="992"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434D661B">
            <w:pPr>
              <w:widowControl/>
              <w:spacing w:line="240" w:lineRule="atLeast"/>
              <w:jc w:val="center"/>
              <w:rPr>
                <w:kern w:val="0"/>
                <w:szCs w:val="21"/>
              </w:rPr>
            </w:pPr>
            <w:r>
              <w:rPr>
                <w:kern w:val="0"/>
                <w:szCs w:val="21"/>
              </w:rPr>
              <w:t> </w:t>
            </w:r>
          </w:p>
        </w:tc>
        <w:tc>
          <w:tcPr>
            <w:tcW w:w="1701"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C5D4934">
            <w:pPr>
              <w:widowControl/>
              <w:spacing w:line="240" w:lineRule="atLeast"/>
              <w:jc w:val="center"/>
              <w:rPr>
                <w:kern w:val="0"/>
                <w:szCs w:val="21"/>
              </w:rPr>
            </w:pPr>
            <w:r>
              <w:rPr>
                <w:kern w:val="0"/>
                <w:szCs w:val="21"/>
              </w:rPr>
              <w:t> </w:t>
            </w:r>
          </w:p>
        </w:tc>
        <w:tc>
          <w:tcPr>
            <w:tcW w:w="92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36EC0347">
            <w:pPr>
              <w:widowControl/>
              <w:spacing w:line="240" w:lineRule="atLeast"/>
              <w:jc w:val="center"/>
              <w:rPr>
                <w:kern w:val="0"/>
                <w:szCs w:val="21"/>
              </w:rPr>
            </w:pPr>
            <w:r>
              <w:rPr>
                <w:kern w:val="0"/>
                <w:szCs w:val="21"/>
              </w:rPr>
              <w:t> </w:t>
            </w:r>
          </w:p>
        </w:tc>
      </w:tr>
      <w:tr w14:paraId="06B5A955">
        <w:tblPrEx>
          <w:tblCellMar>
            <w:top w:w="15" w:type="dxa"/>
            <w:left w:w="15" w:type="dxa"/>
            <w:bottom w:w="15" w:type="dxa"/>
            <w:right w:w="15" w:type="dxa"/>
          </w:tblCellMar>
        </w:tblPrEx>
        <w:trPr>
          <w:trHeight w:val="447" w:hRule="atLeast"/>
          <w:jc w:val="center"/>
        </w:trPr>
        <w:tc>
          <w:tcPr>
            <w:tcW w:w="129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E6DD89B">
            <w:pPr>
              <w:widowControl/>
              <w:spacing w:line="240" w:lineRule="atLeast"/>
              <w:jc w:val="center"/>
              <w:rPr>
                <w:kern w:val="0"/>
                <w:szCs w:val="21"/>
              </w:rPr>
            </w:pPr>
            <w:r>
              <w:rPr>
                <w:kern w:val="0"/>
                <w:szCs w:val="21"/>
              </w:rPr>
              <w:t> </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4E802C5">
            <w:pPr>
              <w:widowControl/>
              <w:spacing w:line="240" w:lineRule="atLeast"/>
              <w:jc w:val="center"/>
              <w:rPr>
                <w:kern w:val="0"/>
                <w:szCs w:val="21"/>
              </w:rPr>
            </w:pPr>
            <w:r>
              <w:rPr>
                <w:kern w:val="0"/>
                <w:szCs w:val="21"/>
              </w:rPr>
              <w:t> </w:t>
            </w:r>
          </w:p>
        </w:tc>
        <w:tc>
          <w:tcPr>
            <w:tcW w:w="212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BB89D44">
            <w:pPr>
              <w:widowControl/>
              <w:spacing w:line="240" w:lineRule="atLeast"/>
              <w:jc w:val="center"/>
              <w:rPr>
                <w:kern w:val="0"/>
                <w:szCs w:val="21"/>
              </w:rPr>
            </w:pPr>
            <w:r>
              <w:rPr>
                <w:kern w:val="0"/>
                <w:szCs w:val="21"/>
              </w:rPr>
              <w:t> </w:t>
            </w:r>
          </w:p>
        </w:tc>
        <w:tc>
          <w:tcPr>
            <w:tcW w:w="1329"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6AAEFB9">
            <w:pPr>
              <w:widowControl/>
              <w:spacing w:line="240" w:lineRule="atLeast"/>
              <w:jc w:val="center"/>
              <w:rPr>
                <w:kern w:val="0"/>
                <w:szCs w:val="21"/>
              </w:rPr>
            </w:pPr>
            <w:r>
              <w:rPr>
                <w:kern w:val="0"/>
                <w:szCs w:val="21"/>
              </w:rPr>
              <w:t> </w:t>
            </w:r>
          </w:p>
        </w:tc>
        <w:tc>
          <w:tcPr>
            <w:tcW w:w="1358"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86D401F">
            <w:pPr>
              <w:widowControl/>
              <w:spacing w:line="240" w:lineRule="atLeast"/>
              <w:jc w:val="center"/>
              <w:rPr>
                <w:kern w:val="0"/>
                <w:szCs w:val="21"/>
              </w:rPr>
            </w:pPr>
            <w:r>
              <w:rPr>
                <w:kern w:val="0"/>
                <w:szCs w:val="21"/>
              </w:rPr>
              <w:t> </w:t>
            </w:r>
          </w:p>
        </w:tc>
        <w:tc>
          <w:tcPr>
            <w:tcW w:w="163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AE8DE9F">
            <w:pPr>
              <w:widowControl/>
              <w:spacing w:line="240" w:lineRule="atLeast"/>
              <w:jc w:val="center"/>
              <w:rPr>
                <w:kern w:val="0"/>
                <w:szCs w:val="21"/>
              </w:rPr>
            </w:pPr>
            <w:r>
              <w:rPr>
                <w:kern w:val="0"/>
                <w:szCs w:val="21"/>
              </w:rPr>
              <w:t> </w:t>
            </w:r>
          </w:p>
        </w:tc>
        <w:tc>
          <w:tcPr>
            <w:tcW w:w="992"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B7B96E9">
            <w:pPr>
              <w:widowControl/>
              <w:spacing w:line="240" w:lineRule="atLeast"/>
              <w:jc w:val="center"/>
              <w:rPr>
                <w:kern w:val="0"/>
                <w:szCs w:val="21"/>
              </w:rPr>
            </w:pPr>
            <w:r>
              <w:rPr>
                <w:kern w:val="0"/>
                <w:szCs w:val="21"/>
              </w:rPr>
              <w:t> </w:t>
            </w:r>
          </w:p>
        </w:tc>
        <w:tc>
          <w:tcPr>
            <w:tcW w:w="1701"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419A420F">
            <w:pPr>
              <w:widowControl/>
              <w:spacing w:line="240" w:lineRule="atLeast"/>
              <w:jc w:val="center"/>
              <w:rPr>
                <w:kern w:val="0"/>
                <w:szCs w:val="21"/>
              </w:rPr>
            </w:pPr>
            <w:r>
              <w:rPr>
                <w:kern w:val="0"/>
                <w:szCs w:val="21"/>
              </w:rPr>
              <w:t> </w:t>
            </w:r>
          </w:p>
        </w:tc>
        <w:tc>
          <w:tcPr>
            <w:tcW w:w="92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E5B296B">
            <w:pPr>
              <w:widowControl/>
              <w:spacing w:line="240" w:lineRule="atLeast"/>
              <w:jc w:val="center"/>
              <w:rPr>
                <w:kern w:val="0"/>
                <w:szCs w:val="21"/>
              </w:rPr>
            </w:pPr>
            <w:r>
              <w:rPr>
                <w:kern w:val="0"/>
                <w:szCs w:val="21"/>
              </w:rPr>
              <w:t> </w:t>
            </w:r>
          </w:p>
        </w:tc>
      </w:tr>
      <w:tr w14:paraId="74921C28">
        <w:tblPrEx>
          <w:tblCellMar>
            <w:top w:w="15" w:type="dxa"/>
            <w:left w:w="15" w:type="dxa"/>
            <w:bottom w:w="15" w:type="dxa"/>
            <w:right w:w="15" w:type="dxa"/>
          </w:tblCellMar>
        </w:tblPrEx>
        <w:trPr>
          <w:trHeight w:val="447" w:hRule="atLeast"/>
          <w:jc w:val="center"/>
        </w:trPr>
        <w:tc>
          <w:tcPr>
            <w:tcW w:w="129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ABE296F">
            <w:pPr>
              <w:widowControl/>
              <w:spacing w:line="240" w:lineRule="atLeast"/>
              <w:jc w:val="center"/>
              <w:rPr>
                <w:kern w:val="0"/>
                <w:szCs w:val="21"/>
              </w:rPr>
            </w:pPr>
            <w:r>
              <w:rPr>
                <w:kern w:val="0"/>
                <w:szCs w:val="21"/>
              </w:rPr>
              <w:t> </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DE22DED">
            <w:pPr>
              <w:widowControl/>
              <w:spacing w:line="240" w:lineRule="atLeast"/>
              <w:jc w:val="center"/>
              <w:rPr>
                <w:kern w:val="0"/>
                <w:szCs w:val="21"/>
              </w:rPr>
            </w:pPr>
            <w:r>
              <w:rPr>
                <w:kern w:val="0"/>
                <w:szCs w:val="21"/>
              </w:rPr>
              <w:t> </w:t>
            </w:r>
          </w:p>
        </w:tc>
        <w:tc>
          <w:tcPr>
            <w:tcW w:w="212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31188D2">
            <w:pPr>
              <w:widowControl/>
              <w:spacing w:line="240" w:lineRule="atLeast"/>
              <w:jc w:val="center"/>
              <w:rPr>
                <w:kern w:val="0"/>
                <w:szCs w:val="21"/>
              </w:rPr>
            </w:pPr>
            <w:r>
              <w:rPr>
                <w:kern w:val="0"/>
                <w:szCs w:val="21"/>
              </w:rPr>
              <w:t> </w:t>
            </w:r>
          </w:p>
        </w:tc>
        <w:tc>
          <w:tcPr>
            <w:tcW w:w="1329"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988EAA7">
            <w:pPr>
              <w:widowControl/>
              <w:spacing w:line="240" w:lineRule="atLeast"/>
              <w:jc w:val="center"/>
              <w:rPr>
                <w:kern w:val="0"/>
                <w:szCs w:val="21"/>
              </w:rPr>
            </w:pPr>
            <w:r>
              <w:rPr>
                <w:kern w:val="0"/>
                <w:szCs w:val="21"/>
              </w:rPr>
              <w:t> </w:t>
            </w:r>
          </w:p>
        </w:tc>
        <w:tc>
          <w:tcPr>
            <w:tcW w:w="1358"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39F3AFB9">
            <w:pPr>
              <w:widowControl/>
              <w:spacing w:line="240" w:lineRule="atLeast"/>
              <w:jc w:val="center"/>
              <w:rPr>
                <w:kern w:val="0"/>
                <w:szCs w:val="21"/>
              </w:rPr>
            </w:pPr>
            <w:r>
              <w:rPr>
                <w:kern w:val="0"/>
                <w:szCs w:val="21"/>
              </w:rPr>
              <w:t> </w:t>
            </w:r>
          </w:p>
        </w:tc>
        <w:tc>
          <w:tcPr>
            <w:tcW w:w="163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436A788">
            <w:pPr>
              <w:widowControl/>
              <w:spacing w:line="240" w:lineRule="atLeast"/>
              <w:jc w:val="center"/>
              <w:rPr>
                <w:kern w:val="0"/>
                <w:szCs w:val="21"/>
              </w:rPr>
            </w:pPr>
            <w:r>
              <w:rPr>
                <w:kern w:val="0"/>
                <w:szCs w:val="21"/>
              </w:rPr>
              <w:t> </w:t>
            </w:r>
          </w:p>
        </w:tc>
        <w:tc>
          <w:tcPr>
            <w:tcW w:w="992"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60F416B">
            <w:pPr>
              <w:widowControl/>
              <w:spacing w:line="240" w:lineRule="atLeast"/>
              <w:jc w:val="center"/>
              <w:rPr>
                <w:kern w:val="0"/>
                <w:szCs w:val="21"/>
              </w:rPr>
            </w:pPr>
            <w:r>
              <w:rPr>
                <w:kern w:val="0"/>
                <w:szCs w:val="21"/>
              </w:rPr>
              <w:t> </w:t>
            </w:r>
          </w:p>
        </w:tc>
        <w:tc>
          <w:tcPr>
            <w:tcW w:w="1701"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307501D">
            <w:pPr>
              <w:widowControl/>
              <w:spacing w:line="240" w:lineRule="atLeast"/>
              <w:jc w:val="center"/>
              <w:rPr>
                <w:kern w:val="0"/>
                <w:szCs w:val="21"/>
              </w:rPr>
            </w:pPr>
            <w:r>
              <w:rPr>
                <w:kern w:val="0"/>
                <w:szCs w:val="21"/>
              </w:rPr>
              <w:t> </w:t>
            </w:r>
          </w:p>
        </w:tc>
        <w:tc>
          <w:tcPr>
            <w:tcW w:w="92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4B5DFB43">
            <w:pPr>
              <w:widowControl/>
              <w:spacing w:line="240" w:lineRule="atLeast"/>
              <w:jc w:val="center"/>
              <w:rPr>
                <w:kern w:val="0"/>
                <w:szCs w:val="21"/>
              </w:rPr>
            </w:pPr>
            <w:r>
              <w:rPr>
                <w:kern w:val="0"/>
                <w:szCs w:val="21"/>
              </w:rPr>
              <w:t> </w:t>
            </w:r>
          </w:p>
        </w:tc>
      </w:tr>
      <w:tr w14:paraId="77753A57">
        <w:tblPrEx>
          <w:tblCellMar>
            <w:top w:w="15" w:type="dxa"/>
            <w:left w:w="15" w:type="dxa"/>
            <w:bottom w:w="15" w:type="dxa"/>
            <w:right w:w="15" w:type="dxa"/>
          </w:tblCellMar>
        </w:tblPrEx>
        <w:trPr>
          <w:trHeight w:val="447" w:hRule="atLeast"/>
          <w:jc w:val="center"/>
        </w:trPr>
        <w:tc>
          <w:tcPr>
            <w:tcW w:w="129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7C5BAB8">
            <w:pPr>
              <w:widowControl/>
              <w:spacing w:line="240" w:lineRule="atLeast"/>
              <w:jc w:val="center"/>
              <w:rPr>
                <w:kern w:val="0"/>
                <w:szCs w:val="21"/>
              </w:rPr>
            </w:pPr>
            <w:r>
              <w:rPr>
                <w:kern w:val="0"/>
                <w:szCs w:val="21"/>
              </w:rPr>
              <w:t> </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43E2289">
            <w:pPr>
              <w:widowControl/>
              <w:spacing w:line="240" w:lineRule="atLeast"/>
              <w:jc w:val="center"/>
              <w:rPr>
                <w:kern w:val="0"/>
                <w:szCs w:val="21"/>
              </w:rPr>
            </w:pPr>
            <w:r>
              <w:rPr>
                <w:kern w:val="0"/>
                <w:szCs w:val="21"/>
              </w:rPr>
              <w:t> </w:t>
            </w:r>
          </w:p>
        </w:tc>
        <w:tc>
          <w:tcPr>
            <w:tcW w:w="212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1E1D285">
            <w:pPr>
              <w:widowControl/>
              <w:spacing w:line="240" w:lineRule="atLeast"/>
              <w:jc w:val="center"/>
              <w:rPr>
                <w:kern w:val="0"/>
                <w:szCs w:val="21"/>
              </w:rPr>
            </w:pPr>
            <w:r>
              <w:rPr>
                <w:kern w:val="0"/>
                <w:szCs w:val="21"/>
              </w:rPr>
              <w:t> </w:t>
            </w:r>
          </w:p>
        </w:tc>
        <w:tc>
          <w:tcPr>
            <w:tcW w:w="1329"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F6D0D23">
            <w:pPr>
              <w:widowControl/>
              <w:spacing w:line="240" w:lineRule="atLeast"/>
              <w:jc w:val="center"/>
              <w:rPr>
                <w:kern w:val="0"/>
                <w:szCs w:val="21"/>
              </w:rPr>
            </w:pPr>
            <w:r>
              <w:rPr>
                <w:kern w:val="0"/>
                <w:szCs w:val="21"/>
              </w:rPr>
              <w:t> </w:t>
            </w:r>
          </w:p>
        </w:tc>
        <w:tc>
          <w:tcPr>
            <w:tcW w:w="1358"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9FC4090">
            <w:pPr>
              <w:widowControl/>
              <w:spacing w:line="240" w:lineRule="atLeast"/>
              <w:jc w:val="center"/>
              <w:rPr>
                <w:kern w:val="0"/>
                <w:szCs w:val="21"/>
              </w:rPr>
            </w:pPr>
            <w:r>
              <w:rPr>
                <w:kern w:val="0"/>
                <w:szCs w:val="21"/>
              </w:rPr>
              <w:t> </w:t>
            </w:r>
          </w:p>
        </w:tc>
        <w:tc>
          <w:tcPr>
            <w:tcW w:w="163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400D2DF">
            <w:pPr>
              <w:widowControl/>
              <w:spacing w:line="240" w:lineRule="atLeast"/>
              <w:jc w:val="center"/>
              <w:rPr>
                <w:kern w:val="0"/>
                <w:szCs w:val="21"/>
              </w:rPr>
            </w:pPr>
            <w:r>
              <w:rPr>
                <w:kern w:val="0"/>
                <w:szCs w:val="21"/>
              </w:rPr>
              <w:t> </w:t>
            </w:r>
          </w:p>
        </w:tc>
        <w:tc>
          <w:tcPr>
            <w:tcW w:w="992"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66BB3DD0">
            <w:pPr>
              <w:widowControl/>
              <w:spacing w:line="240" w:lineRule="atLeast"/>
              <w:jc w:val="center"/>
              <w:rPr>
                <w:kern w:val="0"/>
                <w:szCs w:val="21"/>
              </w:rPr>
            </w:pPr>
            <w:r>
              <w:rPr>
                <w:kern w:val="0"/>
                <w:szCs w:val="21"/>
              </w:rPr>
              <w:t> </w:t>
            </w:r>
          </w:p>
        </w:tc>
        <w:tc>
          <w:tcPr>
            <w:tcW w:w="1701"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64848916">
            <w:pPr>
              <w:widowControl/>
              <w:spacing w:line="240" w:lineRule="atLeast"/>
              <w:jc w:val="center"/>
              <w:rPr>
                <w:kern w:val="0"/>
                <w:szCs w:val="21"/>
              </w:rPr>
            </w:pPr>
            <w:r>
              <w:rPr>
                <w:kern w:val="0"/>
                <w:szCs w:val="21"/>
              </w:rPr>
              <w:t> </w:t>
            </w:r>
          </w:p>
        </w:tc>
        <w:tc>
          <w:tcPr>
            <w:tcW w:w="92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FB35CA2">
            <w:pPr>
              <w:widowControl/>
              <w:spacing w:line="240" w:lineRule="atLeast"/>
              <w:jc w:val="center"/>
              <w:rPr>
                <w:kern w:val="0"/>
                <w:szCs w:val="21"/>
              </w:rPr>
            </w:pPr>
            <w:r>
              <w:rPr>
                <w:kern w:val="0"/>
                <w:szCs w:val="21"/>
              </w:rPr>
              <w:t> </w:t>
            </w:r>
          </w:p>
        </w:tc>
      </w:tr>
      <w:tr w14:paraId="48F42534">
        <w:tblPrEx>
          <w:tblCellMar>
            <w:top w:w="15" w:type="dxa"/>
            <w:left w:w="15" w:type="dxa"/>
            <w:bottom w:w="15" w:type="dxa"/>
            <w:right w:w="15" w:type="dxa"/>
          </w:tblCellMar>
        </w:tblPrEx>
        <w:trPr>
          <w:trHeight w:val="447" w:hRule="atLeast"/>
          <w:jc w:val="center"/>
        </w:trPr>
        <w:tc>
          <w:tcPr>
            <w:tcW w:w="129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04BD911">
            <w:pPr>
              <w:widowControl/>
              <w:spacing w:line="240" w:lineRule="atLeast"/>
              <w:jc w:val="center"/>
              <w:rPr>
                <w:kern w:val="0"/>
                <w:szCs w:val="21"/>
              </w:rPr>
            </w:pPr>
            <w:r>
              <w:rPr>
                <w:kern w:val="0"/>
                <w:szCs w:val="21"/>
              </w:rPr>
              <w:t> </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DE4C9F8">
            <w:pPr>
              <w:widowControl/>
              <w:spacing w:line="240" w:lineRule="atLeast"/>
              <w:jc w:val="center"/>
              <w:rPr>
                <w:kern w:val="0"/>
                <w:szCs w:val="21"/>
              </w:rPr>
            </w:pPr>
            <w:r>
              <w:rPr>
                <w:kern w:val="0"/>
                <w:szCs w:val="21"/>
              </w:rPr>
              <w:t> </w:t>
            </w:r>
          </w:p>
        </w:tc>
        <w:tc>
          <w:tcPr>
            <w:tcW w:w="212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7D1F201">
            <w:pPr>
              <w:widowControl/>
              <w:spacing w:line="240" w:lineRule="atLeast"/>
              <w:jc w:val="center"/>
              <w:rPr>
                <w:kern w:val="0"/>
                <w:szCs w:val="21"/>
              </w:rPr>
            </w:pPr>
            <w:r>
              <w:rPr>
                <w:kern w:val="0"/>
                <w:szCs w:val="21"/>
              </w:rPr>
              <w:t> </w:t>
            </w:r>
          </w:p>
        </w:tc>
        <w:tc>
          <w:tcPr>
            <w:tcW w:w="1329"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A047F31">
            <w:pPr>
              <w:widowControl/>
              <w:spacing w:line="240" w:lineRule="atLeast"/>
              <w:jc w:val="center"/>
              <w:rPr>
                <w:kern w:val="0"/>
                <w:szCs w:val="21"/>
              </w:rPr>
            </w:pPr>
            <w:r>
              <w:rPr>
                <w:kern w:val="0"/>
                <w:szCs w:val="21"/>
              </w:rPr>
              <w:t> </w:t>
            </w:r>
          </w:p>
        </w:tc>
        <w:tc>
          <w:tcPr>
            <w:tcW w:w="1358"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6B63635">
            <w:pPr>
              <w:widowControl/>
              <w:spacing w:line="240" w:lineRule="atLeast"/>
              <w:jc w:val="center"/>
              <w:rPr>
                <w:kern w:val="0"/>
                <w:szCs w:val="21"/>
              </w:rPr>
            </w:pPr>
            <w:r>
              <w:rPr>
                <w:kern w:val="0"/>
                <w:szCs w:val="21"/>
              </w:rPr>
              <w:t> </w:t>
            </w:r>
          </w:p>
        </w:tc>
        <w:tc>
          <w:tcPr>
            <w:tcW w:w="163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FEE0544">
            <w:pPr>
              <w:widowControl/>
              <w:spacing w:line="240" w:lineRule="atLeast"/>
              <w:jc w:val="center"/>
              <w:rPr>
                <w:kern w:val="0"/>
                <w:szCs w:val="21"/>
              </w:rPr>
            </w:pPr>
            <w:r>
              <w:rPr>
                <w:kern w:val="0"/>
                <w:szCs w:val="21"/>
              </w:rPr>
              <w:t> </w:t>
            </w:r>
          </w:p>
        </w:tc>
        <w:tc>
          <w:tcPr>
            <w:tcW w:w="992"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6376C70D">
            <w:pPr>
              <w:widowControl/>
              <w:spacing w:line="240" w:lineRule="atLeast"/>
              <w:jc w:val="center"/>
              <w:rPr>
                <w:kern w:val="0"/>
                <w:szCs w:val="21"/>
              </w:rPr>
            </w:pPr>
            <w:r>
              <w:rPr>
                <w:kern w:val="0"/>
                <w:szCs w:val="21"/>
              </w:rPr>
              <w:t> </w:t>
            </w:r>
          </w:p>
        </w:tc>
        <w:tc>
          <w:tcPr>
            <w:tcW w:w="1701"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35F3A03">
            <w:pPr>
              <w:widowControl/>
              <w:spacing w:line="240" w:lineRule="atLeast"/>
              <w:jc w:val="center"/>
              <w:rPr>
                <w:kern w:val="0"/>
                <w:szCs w:val="21"/>
              </w:rPr>
            </w:pPr>
            <w:r>
              <w:rPr>
                <w:kern w:val="0"/>
                <w:szCs w:val="21"/>
              </w:rPr>
              <w:t> </w:t>
            </w:r>
          </w:p>
        </w:tc>
        <w:tc>
          <w:tcPr>
            <w:tcW w:w="927"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91A6CD8">
            <w:pPr>
              <w:widowControl/>
              <w:spacing w:line="240" w:lineRule="atLeast"/>
              <w:jc w:val="center"/>
              <w:rPr>
                <w:kern w:val="0"/>
                <w:szCs w:val="21"/>
              </w:rPr>
            </w:pPr>
            <w:r>
              <w:rPr>
                <w:kern w:val="0"/>
                <w:szCs w:val="21"/>
              </w:rPr>
              <w:t> </w:t>
            </w:r>
          </w:p>
        </w:tc>
      </w:tr>
    </w:tbl>
    <w:p w14:paraId="5AEA39E0">
      <w:pPr>
        <w:widowControl/>
        <w:spacing w:line="240" w:lineRule="exact"/>
        <w:ind w:firstLine="562"/>
        <w:rPr>
          <w:color w:val="000000"/>
          <w:kern w:val="0"/>
          <w:szCs w:val="21"/>
        </w:rPr>
      </w:pPr>
      <w:r>
        <w:rPr>
          <w:b/>
          <w:bCs/>
          <w:color w:val="000000"/>
          <w:kern w:val="0"/>
          <w:sz w:val="28"/>
          <w:szCs w:val="28"/>
        </w:rPr>
        <w:t> </w:t>
      </w:r>
      <w:r>
        <w:rPr>
          <w:rFonts w:hint="eastAsia" w:ascii="宋体" w:hAnsi="宋体"/>
          <w:b/>
          <w:bCs/>
          <w:color w:val="000000"/>
          <w:kern w:val="0"/>
          <w:sz w:val="24"/>
          <w:szCs w:val="24"/>
        </w:rPr>
        <w:t>填表说明：</w:t>
      </w:r>
    </w:p>
    <w:p w14:paraId="3DFEEAE1">
      <w:pPr>
        <w:widowControl/>
        <w:spacing w:line="240" w:lineRule="exact"/>
        <w:ind w:firstLine="480"/>
        <w:rPr>
          <w:color w:val="000000"/>
          <w:kern w:val="0"/>
          <w:szCs w:val="21"/>
        </w:rPr>
      </w:pPr>
      <w:r>
        <w:rPr>
          <w:rFonts w:hint="eastAsia" w:ascii="宋体" w:hAnsi="宋体"/>
          <w:color w:val="000000"/>
          <w:kern w:val="0"/>
          <w:sz w:val="24"/>
          <w:szCs w:val="24"/>
        </w:rPr>
        <w:t>1.报送单位：指参赛的各高校、各区教育局或语委办，盖单位公章。</w:t>
      </w:r>
    </w:p>
    <w:p w14:paraId="72505A59">
      <w:pPr>
        <w:widowControl/>
        <w:spacing w:line="240" w:lineRule="exact"/>
        <w:ind w:firstLine="480"/>
        <w:rPr>
          <w:color w:val="000000"/>
          <w:kern w:val="0"/>
          <w:szCs w:val="21"/>
        </w:rPr>
      </w:pPr>
      <w:r>
        <w:rPr>
          <w:rFonts w:hint="eastAsia" w:ascii="宋体" w:hAnsi="宋体"/>
          <w:color w:val="000000"/>
          <w:kern w:val="0"/>
          <w:sz w:val="24"/>
          <w:szCs w:val="24"/>
        </w:rPr>
        <w:t>2.序号：请各高校、各区按参赛作品推荐顺序排列。</w:t>
      </w:r>
    </w:p>
    <w:p w14:paraId="238065A6">
      <w:pPr>
        <w:widowControl/>
        <w:spacing w:line="240" w:lineRule="exact"/>
        <w:ind w:firstLine="480"/>
        <w:rPr>
          <w:color w:val="000000"/>
          <w:kern w:val="0"/>
          <w:szCs w:val="21"/>
        </w:rPr>
      </w:pPr>
      <w:r>
        <w:rPr>
          <w:rFonts w:hint="eastAsia" w:ascii="宋体" w:hAnsi="宋体"/>
          <w:color w:val="000000"/>
          <w:kern w:val="0"/>
          <w:sz w:val="24"/>
          <w:szCs w:val="24"/>
        </w:rPr>
        <w:t>3.作品名称：准确填写作品名称。</w:t>
      </w:r>
    </w:p>
    <w:p w14:paraId="2033ABB5">
      <w:pPr>
        <w:widowControl/>
        <w:spacing w:line="240" w:lineRule="exact"/>
        <w:ind w:firstLine="480"/>
        <w:rPr>
          <w:color w:val="000000"/>
          <w:kern w:val="0"/>
          <w:szCs w:val="21"/>
        </w:rPr>
      </w:pPr>
      <w:r>
        <w:rPr>
          <w:rFonts w:hint="eastAsia" w:ascii="宋体" w:hAnsi="宋体"/>
          <w:color w:val="000000"/>
          <w:kern w:val="0"/>
          <w:sz w:val="24"/>
          <w:szCs w:val="24"/>
        </w:rPr>
        <w:t>4.参赛者姓名：正确填写参赛者姓名。留学生及外籍教师填写姓名时，以“母语名字（中文名字）”的形式填写，例：Michel(迈克)。姓名填报后无法更改。</w:t>
      </w:r>
    </w:p>
    <w:p w14:paraId="342220CD">
      <w:pPr>
        <w:widowControl/>
        <w:spacing w:line="240" w:lineRule="exact"/>
        <w:ind w:firstLine="480"/>
        <w:rPr>
          <w:color w:val="000000"/>
          <w:kern w:val="0"/>
          <w:szCs w:val="21"/>
        </w:rPr>
      </w:pPr>
      <w:r>
        <w:rPr>
          <w:rFonts w:hint="eastAsia" w:ascii="宋体" w:hAnsi="宋体"/>
          <w:color w:val="000000"/>
          <w:kern w:val="0"/>
          <w:sz w:val="24"/>
          <w:szCs w:val="24"/>
        </w:rPr>
        <w:t>5.参赛者单位：以公章为准填写单位/学校名称。请勿填写公章以外的团体名称。</w:t>
      </w:r>
    </w:p>
    <w:p w14:paraId="1DDBE7A3">
      <w:pPr>
        <w:widowControl/>
        <w:spacing w:line="240" w:lineRule="exact"/>
        <w:ind w:firstLine="480"/>
        <w:rPr>
          <w:color w:val="000000"/>
          <w:kern w:val="0"/>
          <w:szCs w:val="21"/>
        </w:rPr>
      </w:pPr>
      <w:r>
        <w:rPr>
          <w:rFonts w:hint="eastAsia" w:ascii="宋体" w:hAnsi="宋体"/>
          <w:color w:val="000000"/>
          <w:kern w:val="0"/>
          <w:sz w:val="24"/>
          <w:szCs w:val="24"/>
        </w:rPr>
        <w:t>6.参赛者手机号：用于大赛官网注册、作品上传、下载个人获奖证书，一件作品对应一个手机号码。</w:t>
      </w:r>
    </w:p>
    <w:p w14:paraId="49E33B5A">
      <w:pPr>
        <w:widowControl/>
        <w:spacing w:line="240" w:lineRule="exact"/>
        <w:ind w:firstLine="480"/>
        <w:rPr>
          <w:color w:val="000000"/>
          <w:kern w:val="0"/>
          <w:szCs w:val="21"/>
        </w:rPr>
      </w:pPr>
      <w:r>
        <w:rPr>
          <w:rFonts w:hint="eastAsia" w:ascii="宋体" w:hAnsi="宋体"/>
          <w:color w:val="000000"/>
          <w:kern w:val="0"/>
          <w:sz w:val="24"/>
          <w:szCs w:val="24"/>
        </w:rPr>
        <w:t>7.指导教师：每个作品不超过</w:t>
      </w:r>
      <w:r>
        <w:rPr>
          <w:color w:val="000000"/>
          <w:kern w:val="0"/>
          <w:sz w:val="24"/>
          <w:szCs w:val="24"/>
        </w:rPr>
        <w:t>2</w:t>
      </w:r>
      <w:r>
        <w:rPr>
          <w:rFonts w:hint="eastAsia" w:ascii="宋体" w:hAnsi="宋体"/>
          <w:color w:val="000000"/>
          <w:kern w:val="0"/>
          <w:sz w:val="24"/>
          <w:szCs w:val="24"/>
        </w:rPr>
        <w:t>人，同一作品的参赛者不得同时署名该作品的指导教师。请准确填写指导教师所在单位。</w:t>
      </w:r>
    </w:p>
    <w:p w14:paraId="5FD13600">
      <w:pPr>
        <w:widowControl/>
        <w:spacing w:line="240" w:lineRule="exact"/>
        <w:ind w:firstLine="480"/>
        <w:rPr>
          <w:color w:val="000000"/>
          <w:kern w:val="0"/>
          <w:szCs w:val="21"/>
        </w:rPr>
      </w:pPr>
      <w:r>
        <w:rPr>
          <w:rFonts w:hint="eastAsia" w:ascii="宋体" w:hAnsi="宋体"/>
          <w:color w:val="000000"/>
          <w:kern w:val="0"/>
          <w:sz w:val="24"/>
          <w:szCs w:val="24"/>
        </w:rPr>
        <w:t>8.其他事项：作品汇总表填好后，加盖公章，扫描生成PDF文件，命名为</w:t>
      </w:r>
      <w:r>
        <w:rPr>
          <w:color w:val="000000"/>
          <w:kern w:val="0"/>
          <w:sz w:val="24"/>
          <w:szCs w:val="24"/>
        </w:rPr>
        <w:t>“</w:t>
      </w:r>
      <w:r>
        <w:rPr>
          <w:rFonts w:hint="eastAsia" w:ascii="宋体" w:hAnsi="宋体"/>
          <w:color w:val="000000"/>
          <w:kern w:val="0"/>
          <w:sz w:val="24"/>
          <w:szCs w:val="24"/>
        </w:rPr>
        <w:t>诵读大赛作品汇总表</w:t>
      </w:r>
      <w:r>
        <w:rPr>
          <w:color w:val="000000"/>
          <w:kern w:val="0"/>
          <w:sz w:val="24"/>
          <w:szCs w:val="24"/>
        </w:rPr>
        <w:t>+</w:t>
      </w:r>
      <w:r>
        <w:rPr>
          <w:rFonts w:hint="eastAsia" w:ascii="宋体" w:hAnsi="宋体"/>
          <w:color w:val="000000"/>
          <w:kern w:val="0"/>
          <w:sz w:val="24"/>
          <w:szCs w:val="24"/>
        </w:rPr>
        <w:t>区、高校</w:t>
      </w:r>
      <w:r>
        <w:rPr>
          <w:color w:val="000000"/>
          <w:kern w:val="0"/>
          <w:sz w:val="24"/>
          <w:szCs w:val="24"/>
        </w:rPr>
        <w:t>”</w:t>
      </w:r>
      <w:r>
        <w:rPr>
          <w:rFonts w:hint="eastAsia" w:ascii="宋体" w:hAnsi="宋体"/>
          <w:color w:val="000000"/>
          <w:kern w:val="0"/>
          <w:sz w:val="24"/>
          <w:szCs w:val="24"/>
        </w:rPr>
        <w:t>，将EXCEL版与PDF版一同上传至上海赛区指定邮箱。</w:t>
      </w:r>
    </w:p>
    <w:sectPr>
      <w:pgSz w:w="16838" w:h="11906" w:orient="landscape"/>
      <w:pgMar w:top="1508" w:right="1712" w:bottom="1519" w:left="209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altName w:val="方正舒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29BB70"/>
    <w:multiLevelType w:val="multilevel"/>
    <w:tmpl w:val="8529BB70"/>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1">
    <w:nsid w:val="9A393CC4"/>
    <w:multiLevelType w:val="singleLevel"/>
    <w:tmpl w:val="9A393CC4"/>
    <w:lvl w:ilvl="0" w:tentative="0">
      <w:start w:val="1"/>
      <w:numFmt w:val="chineseCounting"/>
      <w:pStyle w:val="18"/>
      <w:suff w:val="nothing"/>
      <w:lvlText w:val="%1、"/>
      <w:lvlJc w:val="left"/>
      <w:pPr>
        <w:ind w:left="0" w:firstLine="420"/>
      </w:pPr>
      <w:rPr>
        <w:rFonts w:hint="eastAsia"/>
      </w:rPr>
    </w:lvl>
  </w:abstractNum>
  <w:abstractNum w:abstractNumId="2">
    <w:nsid w:val="13A28BE8"/>
    <w:multiLevelType w:val="multilevel"/>
    <w:tmpl w:val="13A28BE8"/>
    <w:lvl w:ilvl="0" w:tentative="0">
      <w:start w:val="1"/>
      <w:numFmt w:val="decimal"/>
      <w:pStyle w:val="20"/>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
    <w:nsid w:val="7091AE61"/>
    <w:multiLevelType w:val="multilevel"/>
    <w:tmpl w:val="7091AE61"/>
    <w:lvl w:ilvl="0" w:tentative="0">
      <w:start w:val="1"/>
      <w:numFmt w:val="chineseCounting"/>
      <w:pStyle w:val="19"/>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4">
    <w:nsid w:val="766CB7A4"/>
    <w:multiLevelType w:val="multilevel"/>
    <w:tmpl w:val="766CB7A4"/>
    <w:lvl w:ilvl="0" w:tentative="0">
      <w:start w:val="1"/>
      <w:numFmt w:val="decimal"/>
      <w:pStyle w:val="21"/>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BA7653"/>
    <w:rsid w:val="039B4426"/>
    <w:rsid w:val="048D449A"/>
    <w:rsid w:val="061D01AC"/>
    <w:rsid w:val="0C3901C1"/>
    <w:rsid w:val="0D306AF8"/>
    <w:rsid w:val="173069C1"/>
    <w:rsid w:val="21513F64"/>
    <w:rsid w:val="23BA7653"/>
    <w:rsid w:val="249C572D"/>
    <w:rsid w:val="277C64DF"/>
    <w:rsid w:val="28B54677"/>
    <w:rsid w:val="2BDB2FAA"/>
    <w:rsid w:val="2FCB11A4"/>
    <w:rsid w:val="340248EC"/>
    <w:rsid w:val="35917C0B"/>
    <w:rsid w:val="3B001968"/>
    <w:rsid w:val="3B726B30"/>
    <w:rsid w:val="3C0F2531"/>
    <w:rsid w:val="3E2E32D6"/>
    <w:rsid w:val="45FE77D7"/>
    <w:rsid w:val="48FE20C6"/>
    <w:rsid w:val="4A036FC4"/>
    <w:rsid w:val="51EC35AD"/>
    <w:rsid w:val="54C3004D"/>
    <w:rsid w:val="58784C4E"/>
    <w:rsid w:val="687C0A24"/>
    <w:rsid w:val="6A4535DF"/>
    <w:rsid w:val="6A610371"/>
    <w:rsid w:val="6B0E7CDD"/>
    <w:rsid w:val="709A1151"/>
    <w:rsid w:val="77301E9B"/>
    <w:rsid w:val="7B4968BF"/>
    <w:rsid w:val="7DC5041B"/>
    <w:rsid w:val="7E743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ind w:left="432" w:hanging="432"/>
      <w:outlineLvl w:val="0"/>
    </w:pPr>
    <w:rPr>
      <w:rFonts w:eastAsia="宋体" w:asciiTheme="minorAscii" w:hAnsiTheme="minorAscii"/>
      <w:b/>
      <w:kern w:val="44"/>
      <w:sz w:val="32"/>
      <w:szCs w:val="22"/>
    </w:rPr>
  </w:style>
  <w:style w:type="paragraph" w:styleId="3">
    <w:name w:val="heading 2"/>
    <w:basedOn w:val="1"/>
    <w:next w:val="1"/>
    <w:link w:val="15"/>
    <w:semiHidden/>
    <w:unhideWhenUsed/>
    <w:qFormat/>
    <w:uiPriority w:val="0"/>
    <w:pPr>
      <w:keepNext/>
      <w:keepLines/>
      <w:numPr>
        <w:ilvl w:val="1"/>
        <w:numId w:val="1"/>
      </w:numPr>
      <w:spacing w:before="260" w:after="260" w:line="416" w:lineRule="auto"/>
      <w:jc w:val="left"/>
      <w:outlineLvl w:val="1"/>
    </w:pPr>
    <w:rPr>
      <w:rFonts w:eastAsia="宋体" w:asciiTheme="majorAscii" w:hAnsiTheme="majorAscii" w:cstheme="majorBidi"/>
      <w:b/>
      <w:bCs/>
      <w:sz w:val="32"/>
      <w:szCs w:val="32"/>
      <w14:ligatures w14:val="standardContextual"/>
    </w:rPr>
  </w:style>
  <w:style w:type="paragraph" w:styleId="4">
    <w:name w:val="heading 3"/>
    <w:basedOn w:val="1"/>
    <w:next w:val="1"/>
    <w:link w:val="16"/>
    <w:semiHidden/>
    <w:unhideWhenUsed/>
    <w:qFormat/>
    <w:uiPriority w:val="0"/>
    <w:pPr>
      <w:keepNext/>
      <w:keepLines/>
      <w:numPr>
        <w:ilvl w:val="2"/>
        <w:numId w:val="1"/>
      </w:numPr>
      <w:spacing w:before="260" w:after="260" w:line="416" w:lineRule="auto"/>
      <w:ind w:left="720" w:hanging="720"/>
      <w:outlineLvl w:val="2"/>
    </w:pPr>
    <w:rPr>
      <w:rFonts w:asciiTheme="minorAscii" w:hAnsiTheme="minorAscii"/>
      <w:b/>
      <w:bCs/>
      <w:sz w:val="32"/>
      <w:szCs w:val="32"/>
    </w:rPr>
  </w:style>
  <w:style w:type="paragraph" w:styleId="5">
    <w:name w:val="heading 4"/>
    <w:basedOn w:val="1"/>
    <w:next w:val="1"/>
    <w:link w:val="17"/>
    <w:semiHidden/>
    <w:unhideWhenUsed/>
    <w:qFormat/>
    <w:uiPriority w:val="0"/>
    <w:pPr>
      <w:keepNext/>
      <w:keepLines/>
      <w:numPr>
        <w:ilvl w:val="3"/>
        <w:numId w:val="1"/>
      </w:numPr>
      <w:spacing w:before="280" w:after="290" w:line="376" w:lineRule="auto"/>
      <w:ind w:left="864" w:hanging="864"/>
      <w:outlineLvl w:val="3"/>
    </w:pPr>
    <w:rPr>
      <w:rFonts w:asciiTheme="majorAscii" w:hAnsiTheme="majorAscii" w:eastAsiaTheme="majorEastAsia" w:cstheme="majorBidi"/>
      <w:b/>
      <w:bCs/>
      <w:sz w:val="28"/>
      <w:szCs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13">
    <w:name w:val="Default Paragraph Font"/>
    <w:autoRedefine/>
    <w:semiHidden/>
    <w:unhideWhenUsed/>
    <w:qFormat/>
    <w:uiPriority w:val="1"/>
  </w:style>
  <w:style w:type="table" w:default="1" w:styleId="12">
    <w:name w:val="Normal Table"/>
    <w:semiHidden/>
    <w:qFormat/>
    <w:uiPriority w:val="0"/>
    <w:tblPr>
      <w:tblCellMar>
        <w:top w:w="0" w:type="dxa"/>
        <w:left w:w="108" w:type="dxa"/>
        <w:bottom w:w="0" w:type="dxa"/>
        <w:right w:w="108" w:type="dxa"/>
      </w:tblCellMar>
    </w:tblPr>
  </w:style>
  <w:style w:type="paragraph" w:styleId="11">
    <w:name w:val="footer"/>
    <w:basedOn w:val="1"/>
    <w:uiPriority w:val="0"/>
    <w:pPr>
      <w:tabs>
        <w:tab w:val="center" w:pos="4153"/>
        <w:tab w:val="right" w:pos="8306"/>
      </w:tabs>
      <w:snapToGrid w:val="0"/>
      <w:jc w:val="left"/>
    </w:pPr>
    <w:rPr>
      <w:sz w:val="18"/>
    </w:rPr>
  </w:style>
  <w:style w:type="character" w:styleId="14">
    <w:name w:val="page number"/>
    <w:basedOn w:val="13"/>
    <w:uiPriority w:val="0"/>
  </w:style>
  <w:style w:type="character" w:customStyle="1" w:styleId="15">
    <w:name w:val="标题 2 字符"/>
    <w:basedOn w:val="13"/>
    <w:link w:val="3"/>
    <w:autoRedefine/>
    <w:qFormat/>
    <w:uiPriority w:val="9"/>
    <w:rPr>
      <w:rFonts w:eastAsia="宋体" w:asciiTheme="majorAscii" w:hAnsiTheme="majorAscii" w:cstheme="majorBidi"/>
      <w:b/>
      <w:bCs/>
      <w:sz w:val="32"/>
      <w:szCs w:val="32"/>
      <w14:ligatures w14:val="standardContextual"/>
    </w:rPr>
  </w:style>
  <w:style w:type="character" w:customStyle="1" w:styleId="16">
    <w:name w:val="标题 3 字符"/>
    <w:basedOn w:val="13"/>
    <w:link w:val="4"/>
    <w:autoRedefine/>
    <w:qFormat/>
    <w:uiPriority w:val="9"/>
    <w:rPr>
      <w:rFonts w:asciiTheme="minorAscii" w:hAnsiTheme="minorAscii" w:eastAsiaTheme="minorEastAsia"/>
      <w:b/>
      <w:bCs/>
      <w:sz w:val="32"/>
      <w:szCs w:val="32"/>
    </w:rPr>
  </w:style>
  <w:style w:type="character" w:customStyle="1" w:styleId="17">
    <w:name w:val="标题 4 字符"/>
    <w:basedOn w:val="13"/>
    <w:link w:val="5"/>
    <w:autoRedefine/>
    <w:semiHidden/>
    <w:qFormat/>
    <w:uiPriority w:val="9"/>
    <w:rPr>
      <w:rFonts w:asciiTheme="majorAscii" w:hAnsiTheme="majorAscii" w:eastAsiaTheme="majorEastAsia" w:cstheme="majorBidi"/>
      <w:b/>
      <w:bCs/>
      <w:sz w:val="28"/>
      <w:szCs w:val="28"/>
    </w:rPr>
  </w:style>
  <w:style w:type="paragraph" w:customStyle="1" w:styleId="18">
    <w:name w:val="样式2"/>
    <w:basedOn w:val="1"/>
    <w:next w:val="1"/>
    <w:qFormat/>
    <w:uiPriority w:val="0"/>
    <w:pPr>
      <w:keepNext/>
      <w:keepLines/>
      <w:numPr>
        <w:ilvl w:val="0"/>
        <w:numId w:val="2"/>
      </w:numPr>
      <w:spacing w:before="260" w:after="260" w:line="416" w:lineRule="auto"/>
      <w:outlineLvl w:val="1"/>
    </w:pPr>
    <w:rPr>
      <w:rFonts w:ascii="Cambria" w:hAnsi="Cambria"/>
      <w:b/>
      <w:bCs/>
      <w:kern w:val="0"/>
      <w:sz w:val="32"/>
      <w:szCs w:val="32"/>
    </w:rPr>
  </w:style>
  <w:style w:type="paragraph" w:customStyle="1" w:styleId="19">
    <w:name w:val="样式3"/>
    <w:basedOn w:val="1"/>
    <w:next w:val="1"/>
    <w:qFormat/>
    <w:uiPriority w:val="0"/>
    <w:pPr>
      <w:keepNext/>
      <w:keepLines/>
      <w:numPr>
        <w:ilvl w:val="0"/>
        <w:numId w:val="3"/>
      </w:numPr>
      <w:spacing w:before="260" w:after="260" w:line="416" w:lineRule="auto"/>
      <w:outlineLvl w:val="1"/>
    </w:pPr>
    <w:rPr>
      <w:rFonts w:ascii="Cambria" w:hAnsi="Cambria"/>
      <w:b/>
      <w:bCs/>
      <w:kern w:val="0"/>
      <w:sz w:val="32"/>
      <w:szCs w:val="32"/>
    </w:rPr>
  </w:style>
  <w:style w:type="paragraph" w:customStyle="1" w:styleId="20">
    <w:name w:val="样式4"/>
    <w:basedOn w:val="1"/>
    <w:next w:val="1"/>
    <w:qFormat/>
    <w:uiPriority w:val="0"/>
    <w:pPr>
      <w:keepNext/>
      <w:keepLines/>
      <w:numPr>
        <w:ilvl w:val="0"/>
        <w:numId w:val="4"/>
      </w:numPr>
      <w:spacing w:before="260" w:after="260" w:line="416" w:lineRule="auto"/>
      <w:ind w:left="425" w:hanging="425"/>
      <w:jc w:val="left"/>
      <w:outlineLvl w:val="1"/>
    </w:pPr>
    <w:rPr>
      <w:rFonts w:hint="default" w:eastAsia="宋体" w:asciiTheme="majorAscii" w:hAnsiTheme="majorAscii" w:cstheme="majorBidi"/>
      <w:b/>
      <w:bCs/>
      <w:sz w:val="32"/>
      <w:szCs w:val="32"/>
      <w14:ligatures w14:val="standardContextual"/>
    </w:rPr>
  </w:style>
  <w:style w:type="paragraph" w:customStyle="1" w:styleId="21">
    <w:name w:val="样式5"/>
    <w:basedOn w:val="1"/>
    <w:next w:val="1"/>
    <w:qFormat/>
    <w:uiPriority w:val="0"/>
    <w:pPr>
      <w:keepNext/>
      <w:keepLines/>
      <w:numPr>
        <w:ilvl w:val="0"/>
        <w:numId w:val="5"/>
      </w:numPr>
      <w:spacing w:before="260" w:after="260" w:line="416" w:lineRule="auto"/>
      <w:ind w:left="425" w:hanging="425"/>
      <w:jc w:val="left"/>
      <w:outlineLvl w:val="1"/>
    </w:pPr>
    <w:rPr>
      <w:rFonts w:hint="default" w:eastAsia="宋体" w:asciiTheme="majorAscii" w:hAnsiTheme="majorAscii" w:cstheme="majorBidi"/>
      <w:b/>
      <w:bCs/>
      <w:sz w:val="32"/>
      <w:szCs w:val="32"/>
      <w14:ligatures w14:val="standardContextua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3</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2025-04-02T01:07:00Z</dcterms:created>
  <dc:creator>向往</dc:creator>
  <cp:lastModifiedBy>向往</cp:lastModifiedBy>
  <dcterms:modified xsi:type="dcterms:W3CDTF">2025-04-02T01:13:02Z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0F1F1B6BD5E4404D99B536526D23F52F_11</vt:lpwstr>
  </property>
  <property fmtid="{D5CDD505-2E9C-101B-9397-08002B2CF9AE}" pid="4" name="KSOTemplateDocerSaveRecord">
    <vt:lpwstr>eyJoZGlkIjoiNGFiZmZiYTAzZTEyODBhMWU0ZTA2NTRjZjIxOWNiMWQiLCJ1c2VySWQiOiI2NzU0ODU5MzIifQ==</vt:lpwstr>
  </property>
</Properties>
</file>